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ATA/718/2011 vom 22. November 2011</w:t>
      </w:r>
    </w:p>
    <w:p>
      <w:r>
        <w:t>GE Cour de justice, 2011-11-22, FR</w:t>
      </w:r>
    </w:p>
    <w:p>
      <w:r>
        <w:rPr>
          <w:b/>
        </w:rPr>
        <w:t xml:space="preserve">Quelle: </w:t>
      </w:r>
      <w:r>
        <w:t>https://mcp.opencaselaw.ch/entscheid/ge_gerichte_ATA_718_2011</w:t>
      </w:r>
    </w:p>
    <w:p>
      <w:r>
        <w:t>FR: GE_GERICHTE ATA/718/2011 du 22 novembre 2011</w:t>
      </w:r>
    </w:p>
    <w:p>
      <w:r>
        <w:t>IT: GE_GERICHTE ATA/718/2011 del 22 novembre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Il est établi et non contesté que le recourant n'est pas soumis à l'AVS et ne cotise pas à cette assurance, même à titre facultatif.</w:t>
      </w:r>
    </w:p>
    <w:p>
      <w:r>
        <w:t>En revanche, il est obligatoirement affilié à la sécurité sociale française, ayant son domicile en France, en application de l’Accord entre la Confédération suisse d'une part, et la Communauté européenne et ses Etats membres, d'autre</w:t>
      </w:r>
    </w:p>
    <w:p>
      <w:r>
        <w:t>- 6/8 - A/2990/2009 part, sur la libre circulation des personnes du 21 juin 1999 (ALCP - RS 0.142.112.681) dont l’annexe II - à laquelle renvoie l’art. 8 dudit Accord - règle les questions de coordination entre les régimes de sécurité sociale des Etats concernés et détermine la législation applicable. Il en résulte que le recourant, domicilié en France, n’a pas le choix du système auquel il souhaite être assujetti et le principe veut qu’une personne ne peut être assujettie que dans un Etat, en l’occurrence la France.</w:t>
      </w:r>
    </w:p>
    <w:p>
      <w:r>
        <w:rPr>
          <w:b/>
        </w:rPr>
        <w:t>E. 4</w:t>
      </w:r>
    </w:p>
    <w:p>
      <w:r>
        <w:t>Il s'agit de déterminer si, dans ces circonstances, le recourant pouvait déduire les cotisations versées à Winterthur-Vie, devenue Axa, à raison des deux contrats d'assurance 3ème pilier lié A conclus, les pièces produites ne concernant pas un contrat de prévoyance 3ème pilier libre B.</w:t>
      </w:r>
    </w:p>
    <w:p>
      <w:r>
        <w:rPr>
          <w:b/>
        </w:rPr>
        <w:t>E. 5</w:t>
      </w:r>
    </w:p>
    <w:p>
      <w:r>
        <w:t>La LPP « ne s'applique qu'aux personnes qui sont assurées à l'assurance- vieillesse et survivants fédérale (AVS) », selon le texte clair de l'art. 5 al. l LPP.</w:t>
      </w:r>
    </w:p>
    <w:p>
      <w:r>
        <w:rPr>
          <w:b/>
        </w:rPr>
        <w:t>E. 6</w:t>
      </w:r>
    </w:p>
    <w:p>
      <w:r>
        <w:t>Tout le régime de déductions des cotisations versées au titre de la prévoyance professionnelle institué par le titre 2 de cette dernière loi est dès lors inapplicable, de même que l'art. 7 al. l let. b OPP 3 permettant la déduction des cotisations jusqu'à 20 % du revenu provenu d'une activité lucrative.</w:t>
      </w:r>
    </w:p>
    <w:p>
      <w:r>
        <w:rPr>
          <w:b/>
        </w:rPr>
        <w:t>E. 7</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rPr>
          <w:b/>
        </w:rPr>
        <w:t>E. 8</w:t>
      </w:r>
    </w:p>
    <w:p>
      <w:r>
        <w:t>La situation du recourant différant de celle d'un contribuable indépendant résidant en Suisse et soumis à l'AVS, le grief soulevé de manière implicite par le recourant relatif à une violation du principe d'égalité de traitement sera écarté, les situations de l'un et de l'autre n'étant précisément pas comparables.</w:t>
      </w:r>
    </w:p>
    <w:p>
      <w:r>
        <w:rPr>
          <w:b/>
        </w:rPr>
        <w:t>E. 9</w:t>
      </w:r>
    </w:p>
    <w:p>
      <w:r>
        <w:t>Il n'appartient pas à la chambre de céans de régler le litige qui pourrait surgir entre le contribuable et le Crédit Agricole, auprès duquel les contrats d'assurance conclus avec la Winterthur sont nantis.</w:t>
      </w:r>
    </w:p>
    <w:p>
      <w:r>
        <w:t>- 7/8 - A/2990/2009</w:t>
      </w:r>
    </w:p>
    <w:p>
      <w:r>
        <w:rPr>
          <w:b/>
        </w:rPr>
        <w:t>E. 10</w:t>
      </w:r>
    </w:p>
    <w:p>
      <w:r>
        <w:t>En conséquence, le recours ne peut qu'être rejeté, la décision de la commission du 11 octobre 2010 entérinant la reformatio in pejus sollicitée par l'AFC-GE pour l’année fiscale 2007 étant ainsi confirmée.</w:t>
      </w:r>
    </w:p>
    <w:p>
      <w:r>
        <w:rPr>
          <w:b/>
        </w:rPr>
        <w:t>E. 11</w:t>
      </w:r>
    </w:p>
    <w:p>
      <w:r>
        <w:t>Vu l'issue du litige, un émolument de CHF 1'000.- sera mis à la charge du recourant, en application de l'art.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