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ATA/716/2023 vom 3. Juli 2023</w:t>
      </w:r>
    </w:p>
    <w:p>
      <w:r>
        <w:t>GE Cour de justice, 2023-07-03, FR</w:t>
      </w:r>
    </w:p>
    <w:p>
      <w:r>
        <w:rPr>
          <w:b/>
        </w:rPr>
        <w:t xml:space="preserve">Quelle: </w:t>
      </w:r>
      <w:r>
        <w:t>https://mcp.opencaselaw.ch/entscheid/ge_gerichte_ATA_716_2023</w:t>
      </w:r>
    </w:p>
    <w:p>
      <w:r>
        <w:t>FR: GE_GERICHTE ATA/716/2023 du 3 juillet 2023</w:t>
      </w:r>
    </w:p>
    <w:p>
      <w:r>
        <w:t>IT: GE_GERICHTE ATA/716/2023 del 3 luglio 2023</w:t>
      </w:r>
    </w:p>
    <w:p>
      <w:pPr>
        <w:pStyle w:val="Heading2"/>
      </w:pPr>
      <w:r>
        <w:t>Erwägungen</w:t>
      </w:r>
    </w:p>
    <w:p>
      <w:r>
        <w:rPr>
          <w:b/>
        </w:rPr>
        <w:t>E. 1</w:t>
      </w:r>
    </w:p>
    <w:p>
      <w:r>
        <w:t>Interjeté en temps utile devant la juridiction compétente, le recours est recevable (art. 69 et 70 al. 2 de la loi fédérale sur les denrées alimentaires et les objets usuels du 20 juin 2014 - LDAl - 817.0 ; art. 14 de la loi d’application de la législation fédérale sur les denrées alimentaires et les objets usuels du 13 septembre 2019 - LaLDAl - K 5 02 ; art. 132 de la loi sur l'organisation judiciaire du 26 septembre 2010 - LOJ - E 2 05 ; art. 62 al. 1 let. a de la loi sur la procédure administrative du 12 septembre 1985 - LPA - E 5 10).</w:t>
      </w:r>
    </w:p>
    <w:p>
      <w:r>
        <w:rPr>
          <w:b/>
        </w:rPr>
        <w:t>E. 2</w:t>
      </w:r>
    </w:p>
    <w:p>
      <w:r>
        <w:t>La recourante se plaint d'une constatation inexacte des faits pertinents, ce qui nécessite de déterminer l'objet du litige.</w:t>
      </w:r>
    </w:p>
    <w:p>
      <w:r>
        <w:rPr>
          <w:b/>
        </w:rPr>
        <w:t>E. 2.1</w:t>
      </w:r>
    </w:p>
    <w:p>
      <w:r>
        <w:t>Le recours peut être formé pour constatation inexacte ou incomplète des faits pertinents (art. 61 al. 1 let. b LPA).</w:t>
      </w:r>
    </w:p>
    <w:p>
      <w:r>
        <w:rPr>
          <w:b/>
        </w:rPr>
        <w:t>E. 2.2</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w:t>
      </w:r>
    </w:p>
    <w:p>
      <w:r>
        <w:t>- 5/10 - A/2957/2022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(ATA/330/2023 du 28 mars 2023 consid. 3a ; ATA/499/2021 du 11 mai 2021 consid. 2a).</w:t>
      </w:r>
    </w:p>
    <w:p>
      <w:r>
        <w:rPr>
          <w:b/>
        </w:rPr>
        <w:t>E. 2.3</w:t>
      </w:r>
    </w:p>
    <w:p>
      <w:r>
        <w:t>Selon la doctrine, l’autorité de chose jugée ou force matérielle de chose jugée (materielle Rechtskraft) se rapporte à la stabilité du contenu d’une décision. On peut également distinguer ici entre autorité de chose décidée, qui se rapporte à la stabilité d’une décision d’une autre administration entrée en force, et autorité de chose jugée, qui se rapporte à celle d’une décision prise sur recours ou par une juridiction saisie d’une action. Dans le premier cas, la question est simplement celle de la modification d’une décision administrative. On indiquera seulement ici que la révocation partielle ou totale d’une décision exige une pesée de l’intérêt à une application correcte du droit objectif, qui plaiderait par hypothèse pour une modification de la décision, et de l’intérêt à la sauvegarde de la sécurité du droit, qui favorise le maintien de la décision. Dans le second cas,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mêmes motifs, que si des motifs de révision (art. 80 LPA) sont présents. À cet égard, il faut souligner que l’autorité de chose jugée ne se rapporte qu’aux points effectivement tranchés par l’autorité de recours ; il y aura donc lieu de se référer aux motifs de sa décision pour définir la portée de l’autorité de la chose jugée (Thierry TANQUEREL, Manuel de droit administratif, 2e éd., 2018, n. 867 à 869).</w:t>
      </w:r>
    </w:p>
    <w:p>
      <w:r>
        <w:rPr>
          <w:b/>
        </w:rPr>
        <w:t>E. 2.4</w:t>
      </w:r>
    </w:p>
    <w:p>
      <w:r>
        <w:t>En l'espèce, la décision confirmée par la décision sur opposition attaquée porte sur une obligation de suivre une formation ainsi que sur les émoluments, et c'est sur ce dernier point que portent les conclusions de la recourante. Or, celle-ci ne saurait remettre en cause l'existence même des manquements constatés dans le rapport d'inspection-décision du 15 novembre 2021, puisque celui-ci était, comme le suggère son intitulé, une décision administrative sujette à opposition puis à recours. Les voies de droit étaient du reste clairement mentionnées dans le document. Dès lors, la seule question susceptible de se poser dans ce cadre n'a pas trait à l'établissement des faits, mais uniquement à la qualification juridique desdits faits, à savoir s'ils sont ou non de peu de gravité, comme il sera exposé ci-après.</w:t>
      </w:r>
    </w:p>
    <w:p>
      <w:r>
        <w:t>- 6/10 - A/2957/2022 Le grief est donc sans portée et doit être écarté.</w:t>
      </w:r>
    </w:p>
    <w:p>
      <w:r>
        <w:rPr>
          <w:b/>
        </w:rPr>
        <w:t>E. 3</w:t>
      </w:r>
    </w:p>
    <w:p>
      <w:r>
        <w:t>Reste donc à examiner si la mise à la charge de la recourante d'un émolument de CHF 225.30 est conforme au droit.</w:t>
      </w:r>
    </w:p>
    <w:p>
      <w:r>
        <w:rPr>
          <w:b/>
        </w:rPr>
        <w:t>E. 3.1</w:t>
      </w:r>
    </w:p>
    <w:p>
      <w:r>
        <w:t>Des émoluments sont perçus notamment pour les contrôles ayant conduit à une contestation ; dans les cas de très peu de gravité, aucun émolument n'est perçu (art. 58 al. 2 let. a LDAl).</w:t>
      </w:r>
    </w:p>
    <w:p>
      <w:r>
        <w:rPr>
          <w:b/>
        </w:rPr>
        <w:t>E. 3.2</w:t>
      </w:r>
    </w:p>
    <w:p>
      <w:r>
        <w:t>Sous réserve de l'art. 113 de l’ordonnance sur l'exécution de la législation sur les denrées alimentaires du 16 décembre 2016 (OELDAl - RS 817.042), les cantons perçoivent des émoluments pour tout contrôle officiel ayant donné lieu à une contestation (art. 112 al. 1 OELDAl), dans les limites suivantes : (a) échantillonnage: au maximum CHF 200.- par échantillonnage, (b) inspections : au maximum CHF 4'000.- par inspection ; (c) analyse d'échantillons: au maximum CHF 6'000.- par échantillon (art. 112 al. 2 OELDAl). Les émoluments sont calculés en fonction du temps consacré, de l'appareillage requis et du matériel utilisé (art. 112 al. 3 OELDAl). Le tarif horaire est régi par le droit cantonal (art. 112 al. 3 2e phr. OELDAl). Les cantons ne perçoivent pas d'émolument dans les cas où la contestation repose sur des faits de peu de gravité (art. 112 al. 3). Les débours peuvent être facturés à part (art. 112 al. 7 OELDAl).</w:t>
      </w:r>
    </w:p>
    <w:p>
      <w:r>
        <w:rPr>
          <w:b/>
        </w:rPr>
        <w:t>E. 3.3</w:t>
      </w:r>
    </w:p>
    <w:p>
      <w:r>
        <w:t>Au plan cantonal, la législation prévoit que le contrôle des denrées alimentaires et des objets usuels est en principe gratuit ; il fait toutefois l'objet de la perception d'un émolument pour les contrôles ayant conduit à une contestation. Dans les cas de très peu de gravité, aucun émolument n'est perçu (art. 11 al. 1 let. a du Règlement d'exécution de la loi d’application de la législation fédérale sur les denrées alimentaires et les objets usuels, du 5 février 2020 - RaLDAl - K 5 02.01). Les émoluments sont fixés par le Conseil d'État dans le cadre tarifaire arrêté par le Conseil fédéral (art. 11 al. 2 RaLDAl).</w:t>
      </w:r>
    </w:p>
    <w:p>
      <w:r>
        <w:rPr>
          <w:b/>
        </w:rPr>
        <w:t>E. 3.4</w:t>
      </w:r>
    </w:p>
    <w:p>
      <w:r>
        <w:t>Selon l'art. 3 al. 1 let. a du règlement fixant les émoluments perçus par le département chargé de la santé, du 22 août 2006 (REmSanté - K 1 03.04), le SCAV est autorisé à percevoir les émoluments suivants : en cas de contrôle officiel des denrées alimentaires et des objets usuels, les inspections qui ont donné lieu à contestation sont facturées selon le tarif pour le contrôle officiel des denrées alimentaires établi par l'Association des chimistes cantonaux de Suisse (ch. 2) ; dans les cas des ch. 1 et 2, des émoluments administratifs sont perçus en sus et sont calculés selon le barème horaire prévu à la let. g (ch. 3). Le barème horaire de l’art. 3 al. 1 let. g REmSanté fixe des montants de CHF 200.- pour l’intervention du chimiste cantonal, du chimiste cantonal adjoint, du chimiste cantonal délégué, du vétérinaire cantonal, du vétérinaire cantonal délégué ou du vétérinaire désigné (ch. 1), CHF 160.- pour l’intervention d’un chef de section ou d'un vétérinaire (ch. 2), CHF 135.- pour l’intervention d’un chimiste (ch. 3), CHF 132.- pour l’intervention d'un inspecteur ou d'un contrôleur des denrées alimentaires (ch. 4),</w:t>
      </w:r>
    </w:p>
    <w:p>
      <w:r>
        <w:t>- 7/10 - A/2957/2022 CHF 90.- pour l’intervention d’un technicien ou d’un laborant (ch. 5), CHF 80.- pour les travaux de secrétariat (ch. 6), CHF 110.- pour l’intervention d'un collaborateur non vétérinaire du secteur affaires vétérinaires (ch. 8) et CHF 135.- pour l’intervention spécifique d’un juriste départemental (ch. 9).</w:t>
      </w:r>
    </w:p>
    <w:p>
      <w:r>
        <w:rPr>
          <w:b/>
        </w:rPr>
        <w:t>E. 3.5</w:t>
      </w:r>
    </w:p>
    <w:p>
      <w:r>
        <w:t>Les contributions publiques de nature causale sont des contre-prestations en argent que des justiciables doivent verser à des collectivités publiques pour des prestations particulières que celles-ci leur fournissent ou pour des avantages déterminés qu'elles leur octroient. Elles comportent les émoluments, les charges de préférence et les taxes de remplacement. Les émoluments eux-mêmes se subdivisent en plusieurs catégories, dont les émoluments de chancellerie, les émoluments administratifs, les taxes de contrôle, les émoluments d'utilisation d'un établissement public, les émoluments d'utilisation du domaine public. Les émoluments de chancellerie sont des contributions modiques exigées en contrepartie d'un travail administratif ne nécessitant pas un examen approfondi, essentiellement de secrétariat (ATF 138 II 70 consid. 6.1 ; arrêt du Tribunal fédéral 2C_439/2014 du 22 décembre 2014 consid. 6.1 ; ATA/142/2023 du 14 février 2023 consid. 9 ; ACST/12/2017 du 6 juillet 2017 consid. 3a et les références citées). Selon le principe de la couverture des frais, le produit global des contributions causales ne doit pas dépasser, ou seulement de très peu, l'ensemble des coûts engendrés par la subdivision concernée de l'administration (ATF 135 I 130 consid. 2 ; arrêt du Tribunal fédéral 2C_80/2020 du 15 octobre 2020 consid. 6.3 ; ACST/12/2017 précité consid. 3d et les références citées). Le principe de l'équivalence veut que le montant de la contribution causale exigée d'une personne déterminée se trouve en adéquation avec la valeur objective de la prestation fournie qu'elle rétribue. Il doit y avoir un rapport raisonnable entre le montant concrètement demandé et la valeur objective de la prestation administrative (rapport d'équivalence individuelle ; ATF 143 I 227 consid. 4.2.2).</w:t>
      </w:r>
    </w:p>
    <w:p>
      <w:r>
        <w:rPr>
          <w:b/>
        </w:rPr>
        <w:t>E. 3.6</w:t>
      </w:r>
    </w:p>
    <w:p>
      <w:r>
        <w:t>En l'espèce, la recourante soutient que la contestation portait sur des faits de peu de gravité. Elle ne saurait être suivie sur ce point. En effet, outre l'existence d'antécédents récents ayant donné lieu à ordonnances pénales, force est de constater que les trois manquements constatés ne sont pas anodins, surtout celui qui concerne les allergènes puisque des atteintes sérieuses à la santé de certains clients peuvent en découler. La mise à charge d'un émolument était donc justifiée au regard des dispositions légales et réglementaires précitées. Quant au montant de l'émolument, de CHF 225.30, il n'est certes pas critiqué en tant que tel par la recourante. Du point de vue de la couverture des frais, l'intimé ne détaille toutefois aucunement le montant facturé, et ne l'a pas davantage justifié dans ses écritures. Or, le tarif horaire des contrôleurs et des inspecteurs des denrées alimentaires est de CHF 132.- de l'heure. Dès lors, même en retenant 30</w:t>
      </w:r>
    </w:p>
    <w:p>
      <w:r>
        <w:t>- 8/10 - A/2957/2022 min pour l'inspection (par une personne) et 30 min pour la rédaction du rapport, cela ne permet de retenir qu'un montant de CHF 132.-, étant précisé que le fait que la législation prévoie un maximum de CHF 4'000.- ne permet pas à l'autorité de fixer un montant global sans être à même de le justifier en cas de besoin, notamment comme en l'espèce en cas de recours de l'administré. Le grief sera dès lors partiellement admis, et l'émolument réduit à CHF 132.-.</w:t>
      </w:r>
    </w:p>
    <w:p>
      <w:r>
        <w:rPr>
          <w:b/>
        </w:rPr>
        <w:t>E. 4</w:t>
      </w:r>
    </w:p>
    <w:p>
      <w:r>
        <w:t>Sans s'en prendre directement à l'obligation de suivre une formation en matière d'autocontrôle, la recourante conteste néanmoins indirectement cet aspect de la décision attaquée en concluant à titre « subsidiaire » à l'annulation de celle-ci dans son entier.</w:t>
      </w:r>
    </w:p>
    <w:p>
      <w:r>
        <w:rPr>
          <w:b/>
        </w:rPr>
        <w:t>E. 4.1</w:t>
      </w:r>
    </w:p>
    <w:p>
      <w:r>
        <w:t>Lorsque la contestation ne porte pas sur des produits, les autorités d’exécution peuvent obliger la personne responsable dans l’entreprise à prendre les mesures nécessaires à l’élimination des défauts (art. 35 al. 1 let. b LDAl).</w:t>
      </w:r>
    </w:p>
    <w:p>
      <w:r>
        <w:rPr>
          <w:b/>
        </w:rPr>
        <w:t>E. 4.2</w:t>
      </w:r>
    </w:p>
    <w:p>
      <w:r>
        <w:t>Si des manquements répétés apparaissent lors des contrôles, notamment en matière d'hygiène et d'autocontrôle, la ou le chimiste cantonal peut ordonner le suivi d'une formation complémentaire dans un délai de 3 mois, à charge de la personne requérante (art. 9 al. 2 RaLDAl).</w:t>
      </w:r>
    </w:p>
    <w:p>
      <w:r>
        <w:rPr>
          <w:b/>
        </w:rPr>
        <w:t>E. 4.3</w:t>
      </w:r>
    </w:p>
    <w:p>
      <w:r>
        <w:t>En l'espèce, le premier constat portant sur un problème d'autocontrôle, déjà rencontré par le passé par la recourante, l'intimé était fondé à prononcer l'obligation de suivre une formation. Il s'ensuit que le grief sera écarté. Le recours sera très partiellement admis s'agissant du montant de l'émolument.</w:t>
      </w:r>
    </w:p>
    <w:p>
      <w:r>
        <w:rPr>
          <w:b/>
        </w:rPr>
        <w:t>E. 5</w:t>
      </w:r>
    </w:p>
    <w:p>
      <w:r>
        <w:t>Vu l'issue du litige, un émolument réduit, d'un montant de CHF 400.-, sera mis à la charge de la recourante, qui succombe largement (art. 87 al. 1 LPA), et aucune indemnité de procédure ne sera allouée, la recourante n'ayant pas allégué avoir exposé de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