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ATA/712/2016 vom 23. August 2016</w:t>
      </w:r>
    </w:p>
    <w:p>
      <w:r>
        <w:t>GE Cour de justice, 2016-08-23, FR</w:t>
      </w:r>
    </w:p>
    <w:p>
      <w:r>
        <w:rPr>
          <w:b/>
        </w:rPr>
        <w:t xml:space="preserve">Quelle: </w:t>
      </w:r>
      <w:r>
        <w:t>https://mcp.opencaselaw.ch/entscheid/ge_gerichte_ATA_712_2016</w:t>
      </w:r>
    </w:p>
    <w:p>
      <w:r>
        <w:t>FR: GE_GERICHTE ATA/712/2016 du 23 août 2016</w:t>
      </w:r>
    </w:p>
    <w:p>
      <w:r>
        <w:t>IT: GE_GERICHTE ATA/712/2016 del 23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 dans sa teneur jusqu'au 25 mars 2015).</w:t>
      </w:r>
    </w:p>
    <w:p>
      <w:r>
        <w:rPr>
          <w:b/>
        </w:rPr>
        <w:t>E. 2</w:t>
      </w:r>
    </w:p>
    <w:p>
      <w:r>
        <w:t>Le litige est soumis aux dispositions de la loi sur l’université du 13 juin 2008 (LU - C 1 30), ainsi qu’à celles du statut et du RIO-UNIGE.</w:t>
      </w:r>
    </w:p>
    <w:p>
      <w:r>
        <w:t>Les étudiants ayant commencé leur formation au début de l’année universitaire 2013-2014 étaient soumis au règlement d’études abrogeant celui du</w:t>
      </w:r>
    </w:p>
    <w:p>
      <w:r>
        <w:t>- 4/7 - A/52/2016 17 septembre 2012 (ci-après : REBAC SES 2013-2014). Dès l’année universitaire 2014-2015, suite à la scission de la faculté des SES en deux facultés, dont la FEM, cette dernière a adopté un nouveau règlement d’études du baccalauréat universitaire (ci-après : REBAC FEM 2014-2015) et a repris le programme de formation suivie par le recourant.</w:t>
      </w:r>
    </w:p>
    <w:p>
      <w:r>
        <w:t>Le REBAC SES 2013-2014 s’appliquait à tous les étudiants de la faculté dès son entrée en vigueur (art. 31 REBAC SES 2013-2014). Cette règle a été reprise à l’art. 31 al. 3 REBAC FEM 2014-2015 avec certaines précisions ou restrictions concernant la procédure d’opposition. En particulier, les oppositions formées après le 31 décembre 2014 devaient être traitées par les instances compétentes de la FEM conformément au RIO-UNIGE mais le contentieux se rapportant à la faculté des SES restait soumis aux dispositions du REBAC SES 2013-2014.</w:t>
      </w:r>
    </w:p>
    <w:p>
      <w:r>
        <w:t>En l’espèce, le contentieux porte sur une décision d’élimination après un second échec à un examen d’une branche obligatoire dont la première tentative a été effectuée au sein de la FEM. Dès lors, le règlement de ce contentieux est entièrement soumis au REBAC FEM 2014-2015.</w:t>
      </w:r>
    </w:p>
    <w:p>
      <w:r>
        <w:rPr>
          <w:b/>
        </w:rPr>
        <w:t>E. 3</w:t>
      </w:r>
    </w:p>
    <w:p>
      <w:r>
        <w:t>Le recourant ne conteste pas que, ayant échoué à deux tentatives de passer un examen et qu’il s’agit d’une branche obligatoire de la première partie de sa formation, il devrait être éliminé de la FEM sur décision du doyen, à teneur des dispositions du REBAC FEM 2014-2015 qui concrétisent le principe énoncé aux art. 58 al. 3 let. a et al. 4 du statut.</w:t>
      </w:r>
    </w:p>
    <w:p>
      <w:r>
        <w:rPr>
          <w:b/>
        </w:rPr>
        <w:t>E. 4</w:t>
      </w:r>
    </w:p>
    <w:p>
      <w:r>
        <w:t>Dans la décision qu’il prend, le doyen doit tenir compte des situations exceptionnelles (art. 58 al. 4 du statut).</w:t>
      </w:r>
    </w:p>
    <w:p>
      <w:r>
        <w:rPr>
          <w:b/>
        </w:rPr>
        <w:t>E. 5</w:t>
      </w:r>
    </w:p>
    <w:p>
      <w:r>
        <w:t>a. Selon la jurisprudence constante rendue par l’ancienne commission de recours de l’université (ci-après : CRUNI),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(ATA/654/2012 du 25 septembre 2012 ; ATA/321/2012 du 22 mai 2012 ; ACOM/118/2008 du 18 décembre 2008).</w:t>
      </w:r>
    </w:p>
    <w:p>
      <w:r>
        <w:t>b. Ont été considérées comme des situations exceptionnelles le décès d’un proche s’il est établi qu’il a causé un effet perturbateur en lien de causalité avec</w:t>
      </w:r>
    </w:p>
    <w:p>
      <w:r>
        <w:t>- 5/7 - A/52/2016 l’échec de l’étudiant (ACOM/69/2006 du 31 juillet 2006 ; ACOM/51/2002 du 22 mai 2002), de graves problèmes de santé ou encore l’éclatement d’une guerre civile avec de très graves répercussions sur la famille de l’étudiant, (ATA/155/2012 du 20 mars 2012 ; ATA/101/2012 du 21 février 2012 ; ATA/327/2009 du 30 juin 2009 et les références citées).</w:t>
      </w:r>
    </w:p>
    <w:p>
      <w:r>
        <w:t>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(ATA/348/2013 précité ; ATA/654/2012 précité ; ATA/424/2011 du 28 juin 2011).</w:t>
      </w:r>
    </w:p>
    <w:p>
      <w:r>
        <w:t>D’après la jurisprudence, un motif d’empêchement ne peut, en principe, être invoqué par le candidat qu’avant ou pendant l’examen (arrêt du Tribunal administratif fédéral B-6593/2013 du 7 août 2014 consid. 4.2 ; ATA/721/2014 du</w:t>
      </w:r>
    </w:p>
    <w:p>
      <w:r>
        <w:rPr>
          <w:b/>
        </w:rPr>
        <w:t>E. 9</w:t>
      </w:r>
    </w:p>
    <w:p>
      <w:r>
        <w:t>septembre 2014 et la référence citée).</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 6.</w:t>
      </w:r>
    </w:p>
    <w:p>
      <w:r>
        <w:t>En l’espèce, le recourant s’est présenté à tous les examens et ce n’est qu’à réception de la décision d’exclusion qu’il a mis en avant des problèmes de santé. Il indique lui-même que des fortes démangeaisons seraient apparues pendant les examens, mais n’en a pas fait état immédiatement, ni dans les jours qui suivent et n’a pas consulté de médecin dans ce cadre.</w:t>
      </w:r>
    </w:p>
    <w:p>
      <w:r>
        <w:t>Il ne peut en conséquence être mis au bénéfice de circonstances exceptionnelles justifiant une dérogation. En refusant cette dernière, la doyenne n’a pas mésusé de son pouvoir d’appréciation et a donc, à juste titre, rejeté l'opposition. 7.</w:t>
      </w:r>
    </w:p>
    <w:p>
      <w:r>
        <w:t>Le recours sera donc rejeté.</w:t>
      </w:r>
    </w:p>
    <w:p>
      <w:r>
        <w:t>- 6/7 - A/52/2016</w:t>
      </w:r>
    </w:p>
    <w:p>
      <w:r>
        <w:t>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