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ATA/712/2014 vom 4. September 2014</w:t>
      </w:r>
    </w:p>
    <w:p>
      <w:r>
        <w:t>GE Cour de justice, 2014-09-04, FR</w:t>
      </w:r>
    </w:p>
    <w:p>
      <w:r>
        <w:rPr>
          <w:b/>
        </w:rPr>
        <w:t xml:space="preserve">Quelle: </w:t>
      </w:r>
      <w:r>
        <w:t>https://mcp.opencaselaw.ch/entscheid/ge_gerichte_ATA_712_2014</w:t>
      </w:r>
    </w:p>
    <w:p>
      <w:r>
        <w:t>FR: GE_GERICHTE ATA/712/2014 du 4 septembre 2014</w:t>
      </w:r>
    </w:p>
    <w:p>
      <w:r>
        <w:t>IT: GE_GERICHTE ATA/712/2014 del 4 settembre 2014</w:t>
      </w:r>
    </w:p>
    <w:p>
      <w:pPr>
        <w:pStyle w:val="Heading2"/>
      </w:pPr>
      <w:r>
        <w:t>Erwägungen</w:t>
      </w:r>
    </w:p>
    <w:p>
      <w:r>
        <w:rPr>
          <w:b/>
        </w:rPr>
        <w:t>E. 19</w:t>
      </w:r>
    </w:p>
    <w:p>
      <w:r>
        <w:t>août 2014. Le délai de recours de dix jours a donc commencé à courir le mercredi 20 août 2014 et a échu le vendredi 29 août 2014.</w:t>
      </w:r>
    </w:p>
    <w:p>
      <w:r>
        <w:t>Le recours ayant été interjeté le lundi 1er septembre 2014, il l’a été après le délai de dix jours dès sa réception. 6)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w:t>
      </w:r>
    </w:p>
    <w:p>
      <w:r>
        <w:t>En l’espèce, aucun empêchement n’est invoqué à l’appui du recours. L’art. 16 al. 3 LPA ne trouve pas application. 7) Le recours doit être déclaré irrecevable pour cause de tardiveté.</w:t>
      </w:r>
    </w:p>
    <w:p>
      <w:r>
        <w:t>- 4/5 - A/2388/2014 8) En conséquence, le recours sera déclaré irrecevable, sans autre acte d’instruction (art. 72 LPA). 9) Vu la nature du litige, aucun émolument ne sera perçu (art. 87 al. 1 LPA et art. 13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