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ATA/711/2022 vom 5. Juli 2022</w:t>
      </w:r>
    </w:p>
    <w:p>
      <w:r>
        <w:t>GE Cour de justice, 2022-07-05, FR</w:t>
      </w:r>
    </w:p>
    <w:p>
      <w:r>
        <w:rPr>
          <w:b/>
        </w:rPr>
        <w:t xml:space="preserve">Quelle: </w:t>
      </w:r>
      <w:r>
        <w:t>https://mcp.opencaselaw.ch/entscheid/ge_gerichte_ATA_711_2022</w:t>
      </w:r>
    </w:p>
    <w:p>
      <w:r>
        <w:t>FR: GE_GERICHTE ATA/711/2022 du 5 juillet 2022</w:t>
      </w:r>
    </w:p>
    <w:p>
      <w:r>
        <w:t>IT: GE_GERICHTE ATA/711/2022 del 5 luglio 2022</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Le litige porte sur la conformité au droit du jugement du TAPI confirmant les bordereaux de rappels d’impôt ICC et IFD 2007 et 2008, sous réserve des éléments que l’AFC-GE a accepté de modifier concernant la valorisation des actions de G______, ainsi que les amendes pour l’ICC et l’IFD 2008. 3) a. De jurisprudence constante, les questions de droit matériel sont résolues en fonction du droit en vigueur lors des périodes fiscales litigieuses (arrêt du Tribunal fédéral 2C_60/2020 du 27 avril 2021 consid. 3.1 ; ATA/1399/2021 du 21 décembre 2021 consid. 3a). Le rappel d'impôt relevant du droit matériel, le droit applicable obéit aux mêmes règles (ATF 140 I 68 ; arrêt du Tribunal fédéral 2C_60/2020 précité consid. 3a).</w:t>
      </w:r>
    </w:p>
    <w:p>
      <w:r>
        <w:t>b. En l'espèce, le présent litige porte sur les taxations 2007 à 2008, tant en matière d'ICC que d'IFD. La cause est ainsi régie par le droit en vigueur durant ces périodes.</w:t>
      </w:r>
    </w:p>
    <w:p>
      <w:r>
        <w:t>S'agissant de l'ICC, le 1er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w:t>
      </w:r>
    </w:p>
    <w:p>
      <w:r>
        <w:t>- 20/67 - A/149/2021 cause est régie, pour l’ICC, par les dispositions de l'ancien droit (aLIPP-I à V) ainsi que par la loi fédérale sur l’harmonisation des impôts directs des cantons et des communes du</w:t>
      </w:r>
    </w:p>
    <w:p>
      <w:r>
        <w:rPr>
          <w:b/>
        </w:rPr>
        <w:t>E. 14</w:t>
      </w:r>
    </w:p>
    <w:p>
      <w:r>
        <w:t>décembre 1990 (LHID - RS 642.14), dans sa teneur en vigueur durant les exercices litigieux.</w:t>
      </w:r>
    </w:p>
    <w:p>
      <w:r>
        <w:t>La taxation de l'IFD et la poursuite des infractions pénales fiscales y relatives sont soumises aux dispositions de la LIFD et de sa législation d'application. 4)</w:t>
      </w:r>
    </w:p>
    <w:p>
      <w:r>
        <w:t>Se pose la question de la prescription.</w:t>
      </w:r>
    </w:p>
    <w:p>
      <w:r>
        <w:t>a.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LPFisc et 53 al. 2 et 3 LHID posent les mêmes principes. La problématique peut donc être examinée conjointement pour l'IFD et l’ICC.</w:t>
      </w:r>
    </w:p>
    <w:p>
      <w:r>
        <w:t>b. En l'occurrence, un avis d'ouverture de la procédure de rappel d'impôt a été notifié au recourant le 5 décembre 2017 pour l’IFD et l’ICC 2007 à 2009. Le délai de péremption de dix ans des art. 152 al. 1 LIFD, 61 al. 1 LPFisc et 53 al. 2 LHID a ainsi été respecté. Le délai de péremption du droit de procéder au rappel d'impôt pour l'année 2007 (art. 152 al. 3 LIFD, 61 al. 3 LPFisc et 53 al. 3 LHID) surviendra à la fin de la période fiscale 2022, de sorte que le droit de procéder au rappel d'impôt pour cette période n’est pas encore périmé au jour de la notification du présent arrêt. Il en va a fortiori de même pour le droit de procéder au rappel d'impôt de l’année 2008. 5) a. 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cum art. 333 al. 6 let. b du code pénal suisse du 21 décembre 1937 - CP - RS 311.0, en relation avec l'ATF 134 IV 328). La prescription était en outre interrompue par tout acte de procédure tendant à la poursuite du contribuable (ancien art. 184 al. 2 LIFD). 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l'art. 184 al. 2 LIFD actuellement en vigueur, la prescription ne court plus si une décision a été rendue par l'autorité</w:t>
      </w:r>
    </w:p>
    <w:p>
      <w:r>
        <w:t>- 21/67 - A/149/2021 cantonale compétente (art. 182 al. 1 LIFD) avant l'échéance du délai de prescription. L'art. 58 al. 1, 2 let. a et 3 LHID, en vigueur depuis le 1er janvier 2017, a un contenu identique à celui de l'art. 184 LIFD ; il est directement applicable si les cantons n'ont pas adapté leur législation au 1er janvier 2017 (art. 72s LHID). En vertu des art. 205f LIFD et 78f LHID, le nouveau droit est applicable au jugement des infractions commises au cours des périodes fiscales précédant le 1er janvier 2017 s'il est plus favorable que le droit en vigueur au cours de ces périodes fiscales (arrêts du Tribunal fédéral 2C_74/2021 du 26 juillet 2021 consid. 4.3 ; 2C_874/2018 du 17 avril 2019 consid. 5.3).</w:t>
      </w:r>
    </w:p>
    <w:p>
      <w:r>
        <w:t>b. En l'occurrence, aucune amende n’a été prononcée pour l’année 2007.</w:t>
      </w:r>
    </w:p>
    <w:p>
      <w:r>
        <w:t>En application du nouveau droit, la poursuite pénale de la soustraction d'impôt consommée reprochée au recourant au cours de la période fiscale 2008 n'est pas prescrite, dès lors que l'AFC-GE a rendu une décision y relative le 21 décembre 2018, soit moins de dix ans avant la fin de la période fiscale en cause. Il en va de même en application de l'ancien droit, le délai de quinze ans ne s'étant pas écoulé depuis la fin de la période fiscale 2008. 6)</w:t>
      </w:r>
    </w:p>
    <w:p>
      <w:r>
        <w:t>Si le recourant revient longuement sur les motifs l’ayant poussé à solliciter la suspension de la présente procédure par-devant le TAPI, il n’apparaît plus prendre une telle conclusion, de sorte que cet élément n’est plus litigieux. 7)</w:t>
      </w:r>
    </w:p>
    <w:p>
      <w:r>
        <w:t>Le recourant allègue que l’un des juges ayant rendu le jugement querellé a exercé la fonction de contrôleur au sein de l’AFC-GE et était donc un ancien collègue de la personne qui avait chapeauté la procédure de contrôle au sein de l’administration pouvait justifier l’ouverture d’une procédure de révision, laquelle pourrait conduire à l’annulation dudit jugement. Il a toutefois exposé dans son recours être « prêt à renoncer à son droit de faire usage des dispositions régissant la révision », à certaines conditions relatives à l’instruction de son recours, et a confirmé dans sa réplique qu’il avait renoncé à soulever un motif de récusation.</w:t>
      </w:r>
    </w:p>
    <w:p>
      <w:r>
        <w:t>Même à considérer que ce grief aurait été valablement formulé, aucun élément ne permettrait d’admettre la prévention du juge assesseur ayant statué dans le cadre de son recours. En effet, l’activité de celui-ci pour l’AFC-GE a eu lieu, selon les pièces produites par le recourant, entre 2002 et 2008, soit bien avant l’ouverture de la procédure de rappel d’impôt en décembre 2017. Le simple fait que ce juge assesseur ait pu avoir pour collègues, il y a de cela plus de dix ans, des collaborateurs ayant traité le dossier du recourant, ne saurait constituer un motif de récusation. Rien ne permettrait ainsi d’admettre que le juge assesseur en question n’aurait pas tranché la cause en toute indépendance. 8)</w:t>
      </w:r>
    </w:p>
    <w:p>
      <w:r>
        <w:t>Le recourant conclut à ce qu’il soit ordonné à l’AFC-GE de lui remettre une copie exhaustive de l’intégralité des documents composant son dossier fiscal</w:t>
      </w:r>
    </w:p>
    <w:p>
      <w:r>
        <w:t>- 22/67 - A/149/2021 auprès d’elle depuis son arrivée à Genève en 1982, ainsi que la production du dossier fiscal relatif à E______, alternativement à ce qu’il lui soit imparti un délai raisonnable pour entamer une procédure d’accès au dossier au sens de la LIPAD et de la LPD.</w:t>
      </w:r>
    </w:p>
    <w:p>
      <w:r>
        <w:t>Il sollicite également la production du dossier de l’OCPM, dans l’hypothèse où serait remis en cause le fait qu’il ait utilisé alternativement ou cumulativement ses deux prénoms, T______ et A______ depuis son arrivée en Suisse.</w:t>
      </w:r>
    </w:p>
    <w:p>
      <w:r>
        <w:t>a. Le droit de consulter le dossier est un aspect du droit d'être entendu garanti par l'art. 29 al. 2 de la Constitution fédérale de la Confédération suisse du</w:t>
      </w:r>
    </w:p>
    <w:p>
      <w:r>
        <w:rPr>
          <w:b/>
        </w:rPr>
        <w:t>E. 18</w:t>
      </w:r>
    </w:p>
    <w:p>
      <w:r>
        <w:t>avril 1999 (Cst. - RS 101) (ATF 132 II 485 consid. 3.2). 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t>b. Le principe de l'accès au dossier figure à l'art. 44 LPA, alors que les restrictions sont traitées à l'art. 45 LPA. Ces dispositions n'offrent pas de garantie plus étendue que l'art. 29 Cst. (Stéphane GRODECKI/Romain JORDAN, Code annoté de procédure administrative genevoise, 2017, p. 145 n. 553 et l'arrêt cité).</w:t>
      </w:r>
    </w:p>
    <w:p>
      <w:r>
        <w:t>L'art. 45 LPA prévoit que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w:t>
      </w:r>
    </w:p>
    <w:p>
      <w:r>
        <w:t>c. À teneur de l'art. 44 LIPAD – qui est inséré dans le titre III afférent à la « protection des données personnelles » –, toute personne physique ou morale de</w:t>
      </w:r>
    </w:p>
    <w:p>
      <w:r>
        <w:t>- 23/67 - A/149/2021 droit privé justifiant de son identité peut demander par écrit aux responsables désignés en vertu de l'art. 50 al. 1 LIPAD, si des données personnelles la concernant sont traitées par des organes placés sous leur responsabilité (al. 1). Sous réserve de l'art. 46 LIPAD, le responsable doit lui communiquer : toutes les données la concernant contenues dans un fichier, y compris les informations disponibles sur l'origine des données (let. a) ; sur demande, les informations relatives au fichier considéré contenues dans le catalogue des fichiers (let. b ; al. 2).</w:t>
      </w:r>
    </w:p>
    <w:p>
      <w:r>
        <w:t>L'art. 46 al. 1 LIPAD prévoit que l'accès aux données personnelles ne peut être refusé que si un intérêt public ou privé prépondérant le justifie, en particulier lorsque : il rendrait inopérantes les restrictions au droit d'accès à des dossiers qu'apportent les lois régissant les procédures judiciaires et administratives (let. a) ; la protection de données personnelles sensibles de tiers l'exige impérativement (let. b) ; le droit fédéral ou une loi cantonale le prévoit expressément (let. c).</w:t>
      </w:r>
    </w:p>
    <w:p>
      <w:r>
        <w:t>Selon la définition de l'art. 4 let. a LIPAD, dans ladite loi et ses règlements d'application, on entend par données personnelles (ou données), toutes les informations se rapportant à une personne physique ou morale de droit privé, identifiée ou identifiable.</w:t>
      </w:r>
    </w:p>
    <w:p>
      <w:r>
        <w:t>En vertu de l'art. 49 LIPAD, toute requête fondée sur les art. 44, 47 ou 48 LIPAD doit être adressée par écrit au responsable chargé de la surveillance de l'organe dont relève le traitement considéré (al. 1). Le responsable saisi traite la requête avec célérité. S'il y a lieu, il la transmet au responsable compétent au regard des procédures adoptées au sein de son institution en application de l'art. 50 LIPAD (al. 2). S'il fait intégralement droit aux prétentions du requérant, il l'en informe (al. 3). S'il n'entend pas faire droit intégralement aux prétentions du requérant ou en cas de doute sur le bien-fondé de celles-ci, il transmet la requête au PPDT avec ses observations et les pièces utiles (al. 4). Le PPDT instruit la requête de manière informelle, puis il formule, à l'adresse de l'institution concernée et du requérant, une recommandation écrite sur la suite à donner à la requête (al. 5). L'institution concernée statue alors par voie de décision dans les dix jours sur les prétentions du requérant. Elle notifie aussi sa décision au PPDT (al. 6).</w:t>
      </w:r>
    </w:p>
    <w:p>
      <w:r>
        <w:t>d. La chambre administrative et les autorités fiscales sont soumises au secret fiscal en vertu des art. 110 LIFD, 39 LHID et 11 LPFisc. Des renseignements peuvent être communiqués dans la mesure où une disposition légale fédérale ou cantonale le prévoit expressément (art. 110 al. 2 LIFD ; art. 39 al. 1 LHID ; art. 12 al. 6 LPFisc). Le contribuable a le droit de consulter les pièces du dossier qu'il a produites ou signées (art. 114 al. 1 LIFD, art. 41 al. 1 LHID, art. 17 al. 1 LPFisc). Il peut prendre connaissance des autres pièces une fois les faits établis et à condition qu'aucune sauvegarde d'intérêts publics ou privés ne s'y oppose (art. 114 al. 2 LIFD, art. 41 al. 1 LHID, art. 17 al. 2 LPFisc).</w:t>
      </w:r>
    </w:p>
    <w:p>
      <w:r>
        <w:t>- 24/67 - A/149/2021</w:t>
      </w:r>
    </w:p>
    <w:p>
      <w:r>
        <w:t>En particulier, le secret fiscal est opposable à l'actionnaire d'une société, dans la mesure où celle-ci dispose de la personnalité morale et qu'elle constitue une personne tierce et distincte de l'actionnaire, en dépit de la position de celui-ci au sein de ladite société en tant que directeur ou administrateur (ATF 126 I 122 consid. 5b ; arrêt du Tribunal fédéral 2C_669/2008 du 8 décembre 2008 consid. 5.2 ; 2P.185/2006 du 27 novembre 2006 consid. 4.2 ; Peter LOCHER, Kommentar zum Bundesgesetz über die direkte Bundessteuer, III. Teil - Art. 102 - 222 DBG, 2015, ad art. 110 n. 20 et 24, et ad art. 114 n. 22 et 28 s). Dans ce dernier cas, lorsqu'en raison de sa position au sein de la société, les données de celle-ci ne sont pas secrètes envers l'actionnaire, celui-ci doit cependant s'adresser à la société (art. 715a de la loi fédérale du 30 mars 1911, complétant le Code civil suisse - CO, Code des obligations - RS 220) et non aux autorités fiscales (Walter FREI, Das Akteneinsichtsrecht im Zürcher Steuerrecht und das Sonderproblem der Bewertung nichtkotierter Aktien beim Minderheitsaktionär, in Zürcher Steuerpraxis Vol. 1, 1992, p. 73 ss, p. 89 s). Lorsque des documents de la société se trouvent dans le dossier fiscal de l'actionnaire, celui-ci peut en prendre connaissance seulement après une pesée des intérêts conforme à l'art. 114 al. 2 LIFD, à l'art. 41 al. 1 LHID et à la disposition cantonale pertinente (arrêt du Tribunal fédéral 2C_160/2008 du 1er septembre 2008 consid. 2.4.2 ; Peter LOCHER, op. cit., ad 114 n. 29). 9) a. En l’espèce, le fait de savoir si le recourant a utilisé alternativement ou cumulativement ses deux prénoms T______ et A______ depuis son arrivée en Suisse, tout comme le dossier E______, ne sont pas nécessaires ni même utiles à la résolution du présent litige. D’une part, comme relevé par le TAPI, de simples suspicions quant à l’inexactitude d’une déclaration fiscale sont suffisantes pour ouvrir une procédure en rappel et soustraction d’impôt, de sorte qu’il n’est pas besoin d’étayer ni de prouver l’existence de soupçons fondés. D’autre part, pour les motifs qui seront développés dans les considérants qui suivent en lien avec la réalisation des conditions du rappel d’impôt, la seule lecture des articles de presse pouvait justifier l’ouverture des procédures litigieuses. Pour le surplus, le fait que E______ ait renoncé de manière expresse à la levée du secret ne serait pas suffisant pour la remise de son dossier fiscal au recourant par l’AFC-GE. Au vu de la jurisprudence précitée, il appartenait au recourant de solliciter directement auprès de ladite société les documents auxquels il souhaitait avoir accès, charge ensuite à cette dernière de les réclamer, au besoin, à l’AFC-GE.</w:t>
      </w:r>
    </w:p>
    <w:p>
      <w:r>
        <w:t>Le recourant sollicite également la remise de l’intégralité de son dossier fiscal depuis son arrivée dans le canton de Genève en 1984, argumentant que ces pièces seraient nécessaires pour déterminer l’état des informations dont le fisc disposait au moment de l’ouverture de la procédure de contrôle. Outre le fait que cette requête apparaît manifestement disproportionnée au vu des milliers de pages de documents que cela représenterait et du fait que les pièces requises datant pour les plus anciennes de 1984 ne sont, pour partie en tout cas, probablement plus en</w:t>
      </w:r>
    </w:p>
    <w:p>
      <w:r>
        <w:t>- 25/67 - A/149/2021 possession de l’AFC-GE, elle n’est pas utile. Le recourant perd en effet de vue que, dans l’examen des conditions du rappel d’impôt, seule est importante la question de savoir si, lors de l’établissement des taxations, l’AFC-GE aurait dû se rendre compte du caractère incomplet des déclarations d'impôt déposées, de sorte qu'elle ne pouvait pas se prévaloir de la découverte de moyens de preuves ou de faits jusque-là inconnus. Il ne saurait ainsi être imposé à l’autorité de taxation de faire des recherches remontant à plusieurs années et concernant des déclarations fiscales non litigieuses lors de l’établissement de chacune des taxations du contribuable. Enfin, l’AFC-GE a indiqué avoir produit l’ensemble des pièces relatives à la présente procédure, à l’exception des courriers relatifs à la gestion des délais. Si le recourant indique que le dossier ne doit « manifestement pas contenir que ces documents », il n’expose pas quelles pièces manqueraient et seraient nécessaires à la résolution du litige, outre celles mentionnées dont la production n’apparaît pas nécessaire.</w:t>
      </w:r>
    </w:p>
    <w:p>
      <w:r>
        <w:t>Les requêtes de production de pièces du recourant seront dès lors écartées.</w:t>
      </w:r>
    </w:p>
    <w:p>
      <w:r>
        <w:t>b. Le recourant sollicite également la remise de l’intégralité de son dossier fiscal depuis 1984 ainsi que celui de E______, en tant qu’il contient des données le concernant, sous l’angle des dispositions de la LIPAD. Or, il n'apparaît pas à teneur du dossier que le recourant aurait formé une requête auprès du responsable LIPAD de l’AFC-GE en vertu de l'art. 50 al. 1 LIPAD comme requis par l'art. 44 al. 1 LIPAD, ni que la procédure de « mise en œuvre » prévue par l'art. 49 LIPAD aurait eu lieu. Le recourant ne saurait donc se prévaloir, dans le cadre de la présente procédure, d'un droit d'accès à des données personnelles en application des art. 44 ss LIPAD.</w:t>
      </w:r>
    </w:p>
    <w:p>
      <w:r>
        <w:t>Enfin, il ne saurait être donné droit à la demande du recourant tendant à ce qu’un délai raisonnable lui soit imparti pour entamer une procédure d’accès au dossier au sens de la LIPAD et de la LPD. Si le recourant estimait qu’une telle procédure devait être menée et/ou aurait des chances d’aboutir – ce qu’il ne revient pas à la chambre de céans d’examiner −, il lui appartenait d’entamer les démarches y relatives sans délai, soit notamment en formulant une telle demande auprès de l’AFC-GE.</w:t>
      </w:r>
    </w:p>
    <w:p>
      <w:r>
        <w:t>Pour le surplus, le fait que le recourant estime « crucial » de comprendre les motifs ayant prévalu à l’ouverture de la procédure ne saurait remettre en cause ce qui précède. Comme susmentionné, il s’agit de ne pas confondre les motifs d’ouverture d’une procédure de rappel d’impôt, pour laquelle de simples soupçons sont suffisants, avec le bien-fondé matériel des rappels, lequel sera examiné ci-après. Contrairement à ce que semble prétendre le recourant, il n’est ainsi pas nécessaire d’établir les motifs ayant conduit l’AFC-GE à ouvrir des procédures de rappel et de soustraction d’impôt à son encontre, de sorte que les pièces sollicitées n’apparaissent pas pertinentes pour l’issue du litige.</w:t>
      </w:r>
    </w:p>
    <w:p>
      <w:r>
        <w:t>- 26/67 - A/149/2021 10) Le recourant sollicite par ailleurs l’audition de deux témoins, soit Mme P______ et M. Q______, et se plaint d’une violation de son droit d’être entendu et d’arbitraire, du fait que la juridiction précédente ait refusé de donner suite à cette demande d’instruction.</w:t>
      </w:r>
    </w:p>
    <w:p>
      <w:r>
        <w:t>a. Tel qu'il est garanti par l'art. 29 al. 2 Cst., le droit d'être entendu comprend notamment le droit pour les parties de faire administrer des preuves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l'audition de témoins (ATF 134 I 140 consid. 5.3 ; 130 II 425 consid. 2.1).</w:t>
      </w:r>
    </w:p>
    <w:p>
      <w:r>
        <w:t>b. En l’espèce, le recourant expose que les deux témoins qu’il souhaite faire entendre seraient en mesure d’expliquer, notamment, les circonstances dans lesquelles K______ avait été mise en place, dès lors qu’ils avaient siégé au conseil de cette fondation, de confirmer que K______ n’avait jamais eu de statuts annexes, et que les bénéficiaires étaient déterminés et connus du conseil de fondation dès sa création.</w:t>
      </w:r>
    </w:p>
    <w:p>
      <w:r>
        <w:t>Or, il ressort des attestations produites par le recourant dans son recours et sa réplique devant la chambre de céans, l’une datant du 20 septembre 2018 et l’autre étant non datée, que M. Q______ s’est déjà prononcé sur ces différents points. L’on voit dès lors mal ce que son témoignage pourrait apporter de plus à la résolution du présent litige au cours d’une audition. En outre, la chambre de céans a acquis la certitude que l’audition de M. Q______, tout comme celle de Mme P______, sur des faits datant de près de trente ans, lesquels ne peuvent – selon les dires du recourant – être étayés par aucune pièce, ne l’amènera pas à modifier son opinion. Ce constat est d’autant plus vrai qu’il ressort de l’analyse de l’ayant droit économique dans les considérants qui suivent que ces deux personnes ont développé avec le recourant des liens professionnels relevant de la quasi subordination dans le cadre de la tenue des affaires du groupe F______.</w:t>
      </w:r>
    </w:p>
    <w:p>
      <w:r>
        <w:t>La jurisprudence citée par le recourant, dans laquelle le refus d’auditionner un témoin dans une affaire fiscale avait été jugé arbitraire, diffère du cas d’espèce. En effet, dans cette affaire, la juridiction cantonale n’avait pas exposé pour quel motif elle avait renoncé à ladite audition.</w:t>
      </w:r>
    </w:p>
    <w:p>
      <w:r>
        <w:t>Pour le surplus, le recourant a pu s'exprimer dans ses écritures au cours de la procédure de réclamation devant l'AFC-GE, puis de recours devant le TAPI. Il a également eu l'occasion de faire valoir ses arguments dans son acte de recours et sa réplique devant la chambre de céans, ainsi que produire toute pièce qu’il jugeait utile. Il a dès lors pu valablement exercer son droit d'être entendu.</w:t>
      </w:r>
    </w:p>
    <w:p>
      <w:r>
        <w:t>- 27/67 - A/149/2021</w:t>
      </w:r>
    </w:p>
    <w:p>
      <w:r>
        <w:t>Dans ces circonstances, la chambre administrative étant en possession d'un dossier complet qui contient les éléments pertinents pour trancher le litige, il ne sera pas donné suite aux demandes d'auditions du recourant, dont le droit d'être entendu n'a pas été violé.</w:t>
      </w:r>
    </w:p>
    <w:p>
      <w:r>
        <w:t>Pour ces motifs, il ne sera pas non plus fait droit à la demande du recourant tendant à ce que la cause soit renvoyée au TAPI pour qu’il « considère les preuves apportées ou offertes par le recourant et se forge une conviction sur cette base ». 11) Le recourant se plaint d'une constatation inexacte et incomplète des faits pertinents de la part du TAPI (art. 61 al. 1 let. b LPA) à qui il reproche principalement d’avoir retenu l’état de fait présenté par l’AFC-GE au détriment du sien. En sus d’autres éléments qui seront discutés dans les considérants qui suivent, le recourant fait notamment grief au TAPI d’avoir pris en considération les éléments figurant dans les rapports établis par l’AFC-GE à la suite des entretiens.</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ATA/880/2021 du 31 août 2021 consid. 3a).</w:t>
      </w:r>
    </w:p>
    <w:p>
      <w:r>
        <w:t>b. En procédure administrative, tant fédérale que cantonale, la constatation des faits est gouvernée par le principe de la libre appréciation des preuves (art. 20 al. 1 2ème phr. LPA ; ATF 139 II 185 consid. 9.2 ; 130 II 482 consid. 3.2 ; ATA/573/2015 du 2 juin 2015). Le juge forme ainsi librement sa conviction en analysant la force probante des preuves administrées, et ce n'est ni le genre, ni le nombre des preuves qui est déterminant, mais leur force de persuasion (ATA/880/2021 précité consid. 3b ; ATA/1162/2015 du 27 octobre 2015 consid. 7).</w:t>
      </w:r>
    </w:p>
    <w:p>
      <w:r>
        <w:t>c. En l’espèce, à l’exception d’un élément – en lien avec le fait qu’il aurait indiqué être prêt à régler un montant d’impôt d’environ EUR 400'000'000.- −, qui n’a d’ailleurs pas été repris dans la partie en fait du présent arrêt la chambre de céans estimant qu’il n’est pas établi, le recourant ne conteste pas la teneur des propos figurant dans les rapports établis par l’AFC-GE. Il critique en revanche le fait qu’il s’agisse de procès-verbaux « reconstitués après coup » par des agents du fisc, sans lui avoir été soumis, violant par-là même le principe de la « bonne foi des négociations ». Il est exact, comme soulevé par le recourant, que les rapports</w:t>
      </w:r>
    </w:p>
    <w:p>
      <w:r>
        <w:t>- 28/67 - A/149/2021 établis par l’AFC-GE ne sauraient avoir la même valeur probante que des procès- verbaux d’audience soumis aux parties pour signature. Cela étant, rien n’interdit de s’y référer pour les éléments qui ne sont pas contestés par les parties. En outre, le recourant était représenté lors de chacune des rencontres avec l’AFC-GE par deux mandataires spécialisés en droit fiscal, qui ne pouvaient ignorer la pratique constante de l’administration tendant à tenir un procès-verbal de séance lorsqu’elle rencontre un contribuable et/ou son mandataire.</w:t>
      </w:r>
    </w:p>
    <w:p>
      <w:r>
        <w:t>Ce grief sera dès lors écarté. 12) Le recourant indique « [prendre] acte » du fait que la juridiction de première instance estime que le grief de défaut de motivation de l’AFC-GE, en lien avec la réalisation des conditions cumulatives de l’évasion fiscale et la méthode de valorisation des titres de G______, aurait été réparée dans le cadre de la procédure par-devant le TAPI.</w:t>
      </w:r>
    </w:p>
    <w:p>
      <w:r>
        <w:t>Il convient dès lors de retenir que ce grief n’est plus litigieux dans le cadre de la présente procédure. 13) Le recourant soutient que les conditions d’ouverture d’une procédure de rappel d’impôt n’étaient pas réalisées.</w:t>
      </w:r>
    </w:p>
    <w:p>
      <w:r>
        <w:t>a. Le contribuable doit faire tout ce qui est nécessaire pour assurer une taxation complète et exacte (art. 126 al. 1 LIFD ; art. 42 al. 1 LHID ; art. 31 al. 1 LPFisc). Il doit en particulier remplir la formule de déclaration d’impôts de manière conforme à la vérité et complète (art. 124 al. 2 LIFD ; art. 26 al. 2 LPFisc).</w:t>
      </w:r>
    </w:p>
    <w:p>
      <w:r>
        <w:t>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53 al. 1 1ère phr. LHID ; 59 al. 1 LPFisc). Lorsque le contribuable a déposé une déclaration complète et précise concernant ses éléments imposables et que le département en a admis l’évaluation, un rappel d’impôt est exclu, même si cette évaluation était insuffisante (art. 151 al. 2 LIFD et 59 al. 2 LPFisc).</w:t>
      </w:r>
    </w:p>
    <w:p>
      <w:r>
        <w:t>b. L'autorité fiscale a l'obligation d'aviser par écrit le contribuable de l'ouverture d'une procédure de rappel d'impôt et d’une procédure en soustraction (art. 153 al. 1 et 183 al. 1 LIFD ; art. 60 al. 1 et 76 al. 1 LPFisc).</w:t>
      </w:r>
    </w:p>
    <w:p>
      <w:r>
        <w:t>c. La chambre de céans a déjà précisé que l’AFC-GE que, tant les art. 153 al. 1 LIFD que 60 LPFisc, n’obligent pas l’AFC-GE à donner, dans l’avis d’ouverture de la procédure, les raisons détaillées qui l’ont amenée à prendre une telle</w:t>
      </w:r>
    </w:p>
    <w:p>
      <w:r>
        <w:t>- 29/67 - A/149/2021 décision. Elle doit n revanche être en mesure de pouvoir la justifier si elle est contestée (ATA/167/2012 du 27 mars 2012 consid. 5).</w:t>
      </w:r>
    </w:p>
    <w:p>
      <w:r>
        <w:t>Une information propre à faire naître des soupçons de soustraction d'impôt suffit à justifier la procédure de rappel d'impôt dans son principe (arrêts du Tribunal fédéral 2C_760/2017 du 15 juin 2018 consid. 6.4 ; 2C_514/2009 du 25 mars 2010 consid. 3.1 et 2C_104/2008 du 20 juin 2008 consid. 3.4.1).</w:t>
      </w:r>
    </w:p>
    <w:p>
      <w:r>
        <w:t>d. Le rappel d’impôt est le pendant, en faveur du fisc, de la révision en faveur du contribuable. Cette procédure porte sur la perception d’impôts qui n’ont pas pu être prélevés par l’administration fiscale au cours de la taxation ordinaire. Le rappel d’impôt n’est soumis qu’à des conditions objectives : il implique qu’une taxation n’a, à tort, pas été établie ou est restée incomplète, de sorte que la collectivité publique a subi une perte fiscale. Il suppose aussi l’existence d’un motif de rappel, qui peut résider dans la découverte de faits ou de moyens de preuve inconnus jusque-là, soit des faits ou moyens de preuve qui ne ressortaient pas du dossier dont disposait l’autorité fiscale au moment de la taxation, une faute du contribuable n’étant pas exigée (arrêt du Tribunal fédéral 2C_116/2021 du 8 juillet 2021 consid. 6.1 ; 2C_416/2013 du 5 novembre 2013 consid. 8.1 ; 2C_1225/2012 du 7 juin 2013 consid. 3.1). Le rappel d’impôt ne peut porter que sur les points pour lesquels l’autorité fiscale dispose de nouveaux éléments (ATF 144 II 359 consid. 4.5.1 et les références citées ; arrêt du Tribunal fédéral 2C_116/2021 précité consid. 6.1).</w:t>
      </w:r>
    </w:p>
    <w:p>
      <w:r>
        <w:t>Lorsque le contribuable se heurte à une incertitude quant à un élément de fait, il ne doit pas la dissimuler, mais bien la signaler dans sa déclaration. Dans tous les cas, il doit décrire les faits de manière complète et objective (arrêts du Tribunal fédéral 2C_129/2018 du 24 septembre 2018 consid. 6.1 ; 2C_879/2008 du 20 avril 2009 consid. 5.1 et les arrêts cités, in RDAF 2009 II 386). 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(arrêts du Tribunal fédéral 2C_258/2017 du 2 juillet 2018 consid. 4.5.1 ; 2C_676/2016 du 5 décembre 2017 consid. 4.1 ; Hugo CASANOVA, Le rappel d’impôt, RDAF 1999 II 3 p. 11). Dans tous les cas, la rupture du lien de causalité doit être soumise à des exigences sévères, à savoir une négligence grave de l’autorité fiscale (arrêts du Tribunal fédéral 2C_676/2016 et 2C_677/2016 du 5 décembre 2017 consid. 4.1 ; 2C_416/2013 précité consid. 8.1). Il n'y a pas de</w:t>
      </w:r>
    </w:p>
    <w:p>
      <w:r>
        <w:t>- 30/67 - A/149/2021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(arrêts du Tribunal fédéral 2C_1073/2018 et 2C_1089/2018 du 20 décembre 2019 consid. 9.1 ; 2C_1018/2015 du 2 novembre 2017 consid. 6.1 et les références citées, in RF 73/2018 p. 255).</w:t>
      </w:r>
    </w:p>
    <w:p>
      <w:r>
        <w:t>En particulier, que l’autorité de taxation puisse déduire de l’augmentation de fortune d’une année à l’autre qu’il y a eu des revenus non déclarés ne remplace pas une déclaration complète du revenu (arrêts du Tribunal fédéral 2C_123/2012 du 8 août 2012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Hugo CASANOVA, op. cit., p. 12). À cet égard, le grand nombre de décisions à prendre rend illusoire une vérification de toutes les indications du contribuable (Hugo CASANOVA, op. cit., p. 11).</w:t>
      </w:r>
    </w:p>
    <w:p>
      <w:r>
        <w:t>e. Dans une affaire portant sur un rappel d’impôt, le Tribunal fédéral a notamment rappelé que le contribuable devait faire tout ce qui est nécessaire pour assurer une taxation complète et exacte, remplir la formule de déclaration d'impôt de manière conforme à la vérité et complète, en particulier signaler les faits dont le régime fiscal était incertain, de telle sorte que l'autorité fiscale ne devait se livrer à des investigations complémentaires au moment de procéder à la taxation que si la déclaration contenait indiscutablement des inexactitudes flagrantes. Au vu de cette dernière condition, il était par conséquent exclu, quoi qu'en pensait le recourant, d'imputer aux autorités fiscales des connaissances le concernant qui résultaient de la presse et des médias, spécialisés ou non, aux fins de démontrer que celles-ci auraient dû se rendre compte de l'existence d'un moyen de preuve ou d'un fait au moment de rendre la décision de taxation ordinaire et d'échapper au rappel d'impôt. À l'inverse, en revanche, le contenu de la presse ou des médias pouvait éveiller la curiosité de l'autorité fiscale, qui était alors en droit de nourrir des doutes sur le caractère complet des déclarations fiscales antérieures et de demander des explications au contribuable (arrêt du Tribunal fédéral 2C_722/2017 du 13 décembre 2007 consid. 3.3).</w:t>
      </w:r>
    </w:p>
    <w:p>
      <w:r>
        <w:t>f. Selon le Tribunal fédéral, les faits notoires sont ceux dont l'existence est certaine au point d'emporter la conviction du juge, qu'il s'agisse de faits connus de manière générale du public ou seulement du juge. Pour être notoire, un renseignement ne doit pas être constamment présent à l'esprit ; il suffit qu'il puisse</w:t>
      </w:r>
    </w:p>
    <w:p>
      <w:r>
        <w:t>- 31/67 - A/149/2021 être contrôlé par des publications accessibles à chacun (ATF 143 IV 380 consid. 1.1.1 ; 135 III 88 consid. 4.1), à l'instar par exemple des indications figurant au RC des cantons accessibles sur Internet (arrêt du Tribunal fédéral 2C_655/2021 du 11 mars 2022 consid. 3.2 ; ATF 143 IV 380 consid. 1.1.1 ; 138 II 557 consid. 6.2).</w:t>
      </w:r>
    </w:p>
    <w:p>
      <w:r>
        <w:t>Le Tribunal fédéral a refusé de voir en chaque information trouvée sur Internet un fait devant être considéré comme généralement connu du public. En effet, le choix des sites consultés peut être discutable et influencer le résultat. En outre, les informations trouvées en ligne ne sont pas nécessairement fiables, loin s'en faut. Enfin, compte tenu de la prodigieuse quantité de renseignements disponibles sur Internet, on ne saurait opposer chacun d'eux à quiconque comme étant notoire. Il y avait lieu de retenir, en ce qui concerne Internet, que seules les informations bénéficiant d'une empreinte officielle (par ex : Office fédéral de la statistique, inscriptions au RC, cours de change, horaire de train des CFF etc.) pouvaient être considérées comme notoires, car facilement accessibles et provenant de sources non controversées. Dans tous les cas, une certaine prudence s'imposait dans la qualification d'un fait comme étant généralement connu du public (ATF 143 IV 380 consid. 1.2). 14) À titre préalable, comme relevé à juste titre par le TAPI, le recourant semble confondre les motifs d’ouverture de la procédure de rappel d’impôt, pour laquelle de simples soupçons quant à l'exactitude de la déclaration fiscale sont suffisants (arrêts du Tribunal fédéral 2C_760/2017 précité consid. 6.4 ; 2C_104/2008 précité consid. 3.4.1), avec le bien-fondé matériel des rappels.</w:t>
      </w:r>
    </w:p>
    <w:p>
      <w:r>
        <w:t>L’AFC-GE relève avoir eu des doutes quant à l’exactitude des déclarations du recourant après avoir effectué des recherches sur le groupe F______, dans le cadre du contrôle d’une société proche de E______, et s’être rendu compte que le recourant était « le T______» évoqué dans plusieurs articles de presse. Ces éléments suffisaient ainsi à nourrir des soupçons quant à l’exactitude des taxations.</w:t>
      </w:r>
    </w:p>
    <w:p>
      <w:r>
        <w:t>Il est exact que la lettre d’ouverture de procédures en rappel d’impôt et soustraction du 5 décembre 2017 ne détaillait pas exhaustivement les raisons ayant amené l’AFC-GE à prendre une telle décision, précisant uniquement que d’après différents articles parus dans les médias, il était le principal détenteur du groupe industriel F______ et président de G______, qui comportait plus de deux cent quinze sociétés à travers quarante pays, et que son état de fortune ne mentionnait pas ces éléments, ce qui laissait envisager des déclarations inexactes ou incomplètes. Au vu de la jurisprudence précitée, l’AFC-GE n’avait toutefois pas à apporter plus de précisions pour ouvrir lesdites procédures. Les simples faits décrits permettaient par ailleurs de retenir qu’il existait un motif justifiant l’ouverture d’une procédure en rappel d’impôt.</w:t>
      </w:r>
    </w:p>
    <w:p>
      <w:r>
        <w:t>- 32/67 - A/149/2021</w:t>
      </w:r>
    </w:p>
    <w:p>
      <w:r>
        <w:t>Autre est la question de savoir s’il existait un motif de rappel d’impôt.</w:t>
      </w:r>
    </w:p>
    <w:p>
      <w:r>
        <w:t>Il ressort effectivement des pièces produites par le recourant, soit notamment de ses déclarations d’impôt pour les années 1982 à 1994, qu’il était connu de l’autorité fiscale tant sous le prénom de A______ que de T______. Cet élément étant établi, il n’est dès lors pas nécessaire d’instruire davantage cette question, raison pour laquelle la production du dossier de l’OCPM ou de l’entier du dossier fiscal du recourant a été jugée inutile et refusée dans les considérants qui précèdent.</w:t>
      </w:r>
    </w:p>
    <w:p>
      <w:r>
        <w:t>Le recourant reproche à l’AFC-GE de ne pas avoir posé de questions lors du dépôt des précédentes déclarations. Il estime en particulier qu’en 1992 déjà, l’autorité fiscale disposait des éléments nécessaires pour poser des questions sur sa situation financière, ce qu’elle n’avait pas fait. La question n’est toutefois pas de savoir si l’AFC-GE aurait pu ou dû, avant décembre 2017, connaître les liens entre le recourant et le groupe F______ ainsi que l’étendue des revenus et de la fortune que ce dernier pouvait en retirer. Seule est importante la question de savoir si, lors de l’établissement de la taxation du recourant pour les années 2007 et 2008, l’AFC-GE aurait dû se rendre compte du caractère incomplet des déclarations d'impôt déposées, auquel cas elle ne pouvait pas se prévaloir de la découverte de moyens de preuves ou de faits jusque-là inconnus lors de l’ouverture de la procédure en 2017. Or, à la lecture des déclarations fiscales déposées pour les années litigieuses par le recourant, il n’apparaît pas que l’autorité fiscale aurait été en mesure de déterminer les liens entre le recourant et le groupe F______.</w:t>
      </w:r>
    </w:p>
    <w:p>
      <w:r>
        <w:t>Il apparaît que les articles de presse auxquels se réfère l’AFC-GE sont tous parus postérieurement au dépôt des déclarations fiscales 2007 et 2008 du recourant, de sorte que l’AFC-GE ne pouvait en avoir connaissance à ce moment- là. S’agissant des classements des plus grosses fortunes de Suisse notamment dans le « Bilan » produits par le recourant, ils ne sauraient être qualifiés de faits notoires au sens de la jurisprudence précitée, ne pouvant être considérés comme des informations suffisamment fiables, ce que relève d’ailleurs l’intéressé lui- même dans son recours indiquant que ce classement « comporte de nombreuses erreurs et imprécisions ».</w:t>
      </w:r>
    </w:p>
    <w:p>
      <w:r>
        <w:t>Suite à l’ouverture des procédures en rappel et soustraction d’impôt, le recourant a d’ailleurs expressément reconnu ne pas avoir déclaré tous ses éléments de revenu et de fortune. Preuve en était que ses déclarations fiscales n’étaient manifestement pas complètes et exhaustives. L’AFC-GE était ainsi fondée à ouvrir une procédure de rappel d’impôt lorsqu’elle a appris, postérieurement à l’entrée en force des taxations en cause, l’existence probable d’éléments de fortune non mentionnés dans lesdites déclarations fiscales. Il existait donc un motif de rappel d’impôt.</w:t>
      </w:r>
    </w:p>
    <w:p>
      <w:r>
        <w:t>- 33/67 - A/149/2021</w:t>
      </w:r>
    </w:p>
    <w:p>
      <w:r>
        <w:t>Il ne peut dès lors être retenu une rupture du lien de causalité adéquate entre la déclaration lacunaire et la taxation insuffisante imputable à l’AFC-GE, qui rendrait impossible le rappel d’impôt. En particulier, le fait qu’avant même la procédure de rappel d’impôt le recourant devait être considéré − selon lui − comme un contribuable genevois important, ne saurait imposer à l’autorité fiscale, comme il semble le prétendre, un devoir d’examen approfondi de ses déclarations fiscales, compte tenu notamment des impératifs de l'administration de masse. Les dispositions légales et la jurisprudence précitées imposent à tous les contribuables de fournir toutes les indications nécessaires à leur taxation, mais ne prévoient aucune exigence de contrôle accrue de la part de l’administration face à des contribuables fortunés. Le fait que l’AFC-GE puisse choisir d’effectuer des contrôles plus poussés concernant certains contribuables ne saurait renverser ou minimiser la portée des obligations desdits contribuables.</w:t>
      </w:r>
    </w:p>
    <w:p>
      <w:r>
        <w:t>Le fait que la fortune du recourant ait pu connaître une hausse importante en 1985 ou que des participations aient disparu de l’état de ses titres en 1992-1993 est sans incidence sur la présente procédure, laquelle concerne les exercices fiscaux 2007 et 2008. Même à admettre qu’il pourrait être reproché au fisc de ne pas avoir réagi avant 2017 − avec pour conséquence l’impossibilité d’ouvrir toute procédure de rappel d’impôt pour les années antérieures à l’année 2007 −, cela n’enlève en rien le bien-fondé de l’ouverture des procédures relatives aux exercices 2007 et 2008.</w:t>
      </w:r>
    </w:p>
    <w:p>
      <w:r>
        <w:t>Enfin, comme relevé à juste titre par le TAPI, il n’est pas nécessaire pour la résolution du présent litige de déterminer si les raisons ayant amené l’AFC-GE à ouvrir les procédures litigieuses étaient ou non en relation avec des éléments liés à E______, raison pour laquelle les pièces relatives à ladite société ne sont pas pertinentes. Il n’est en particulier pas déterminant de savoir s’il est exact que les loyers de E______ ont ou non été pris en charge par une autre société. Le simple fait que l’AFC-GE se soit rendue compte par la presse que le recourant était toujours – supposément et dans la mesure qu’il conviendra de déterminer ci-après – à la tête d’un empire et qu’il détenait une fortune très importante non déclarée dans les déclarations fiscales des années litigieuses, est un motif suffisant.</w:t>
      </w:r>
    </w:p>
    <w:p>
      <w:r>
        <w:t>Il ne fait enfin aucun doute que si la fortune et les revenus imputés au recourant dans le cadre de procédure de rappel d’impôt devaient être confirmés, il en découlerait une taxation incomplète.</w:t>
      </w:r>
    </w:p>
    <w:p>
      <w:r>
        <w:t>Il s'ensuit que l’AFC-GE, confirmée par le TAPI, n'a pas violé le droit en retenant que les conditions pour ouvrir une procédure de rappel d'impôt pour les années fiscales 2007 et 2008 étaient remplies. 15) Les conditions permettant de procéder au rappel d’impôt étant réalisées, il convient d’examiner le bien-fondé matériel des reprises effectuées par l’AFC-GE.</w:t>
      </w:r>
    </w:p>
    <w:p>
      <w:r>
        <w:t>- 34/67 - A/149/2021 16) Le recourant reproche à l’AFC-GE d’avoir retenu l’existence d’une évasion fiscale et d’avoir considéré, en application de la théorie de la transparence, qu’il devait être taxé sur les avoirs détenus par K______ ainsi que sur leurs rendements.</w:t>
      </w:r>
    </w:p>
    <w:p>
      <w:r>
        <w:t>a. Selon la jurisprudence constante, il y a évasion fiscale :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(ATF 138 II 239 consid. 4.1 ; 131 II 627 consid. 5.2 ; arrêt du Tribunal fédéral 2C_470/2018 du 5 octobre 2018 consid. 5.5).</w:t>
      </w:r>
    </w:p>
    <w:p>
      <w:r>
        <w:t>Si ces trois conditions sont remplies, l'imposition doit être fondée non pas sur la forme choisie par le contribuable, mais sur la situation qui aurait dû être l'expression appropriée au but économique poursuivi par les intéressés (ATF 142 II 399 consid. 4.2 ; 138 II 239 consid. 4.1 ; 131 II 627 consid. 5.2).</w:t>
      </w:r>
    </w:p>
    <w:p>
      <w:r>
        <w:t>L'autorité fiscale doit en principe s'arrêter à la forme juridique choisie par le contribuable. Ce dernier est libre d'organiser ses relations de manière à générer le moins d'impôt possible, en particulier adopter, parmi plusieurs structures juridiques envisageables, celle qui entraîne la charge fiscale la plus faible (ATF 102 Ib 151). Il n'y a rien à redire à une telle planification fiscale, tant que des moyens autorisés sont mis en œuvre. Mais ce faisant, il ne doit pas commettre un abus de droit sur le plan fiscal (Jean-Marc RIVIER, Droit fiscal suisse, L'imposition du revenu et de la fortune, 1980, p. 61). L'état de fait de l'évasion fiscale est bien plutôt réservé à des constellations extraordinaires, dans lesquelles il existe un aménagement juridique (élément objectif) qui abstraction faite des aspects fiscaux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(ATF 142 II 399 consid. 4.2 ; arrêt du Tribunal fédéral 2C_80/2021 du 29 juillet 2021 consid. 3.1).</w:t>
      </w:r>
    </w:p>
    <w:p>
      <w:r>
        <w:t>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 132 I 249 consid. 5 ; 129 III 493 consid. 5.1).</w:t>
      </w:r>
    </w:p>
    <w:p>
      <w:r>
        <w:t>b. Recourir à un tiers pour faire écran entre des avoirs et un contribuable est un montage classique pour soustraire des flux imposables aux yeux des administrations fiscales. Ce tiers peut être une personne physique proche du</w:t>
      </w:r>
    </w:p>
    <w:p>
      <w:r>
        <w:t>- 35/67 - A/149/2021 contribuable (par exemple un membre de sa famille) ou une société de domicile, souvent enregistrée dans une juridiction connue pour faciliter les domiciliations fictives (ATF 147 II 116 consid. 5.4.2).</w:t>
      </w:r>
    </w:p>
    <w:p>
      <w:r>
        <w:t>Le Tribunal fédéral a jugé que la plus grande circonspection s'imposait, d'un point de vue fiscal, chaque fois qu'apparaissent des établissements situés dans des États dont les règles juridiques favorisent la domiciliation fictive, comme c'est le cas du Liechtenstein et du Panama (en tout cas avant que cet État ne ratifie, le 16 mars 2007, une convention d'assistance fiscale mutuelle). En effet, de tels établissements n'étant pas tenus d'exercer une activité dans l'État de leur siège, ils peuvent fixer ce dernier sans rapport avec la réalité et, en raison de l'anonymat dont ils bénéficient, sont à même de permettre à leurs ayants droit d'assurer l'indépendance juridique de certains éléments de leurs patrimoines et de certaines affaires (arrêts du Tribunal fédéral 2P.92/2005 et 2A.145/2005 du 30 janvier 2006 consid. 8.1).</w:t>
      </w:r>
    </w:p>
    <w:p>
      <w:r>
        <w:t>c. Si les autorités fiscales concluent à une évasion qui se traduit par une « identité économique » de la personne morale et de la personne physique qui la détient, et que par ailleurs cette façon de procéder est abusive, elles sont habilitées à pratiquer une imposition « en transparence » (« Durchgriff » ; arrêt du Tribunal fédéral 2C_163/2010 du 12 décembre 2010 consid. 10.3, in : RDAF 2011 II p. 418 ss ; RDAF 2013 II p. 295, 314). 17) Selon la jurisprudence constante (ATF 131 II 627 consid. 5.2 ; 109 Ib 110 consid. 3), le principe de transparence (« Durchgriffstheorie »), fondé sur la réalité économique, permet de considérer que la forme juridique des relations d'où provient le revenu imposable n'est pas nécessairement décisive du point de vue fiscal. Sous certaines conditions, l'autorité peut s'en tenir à la réalité économique et admettre en particulier l'existence d'un seul contribuable en présence de plusieurs entités juridiquement distinctes (arrêt du Tribunal fédéral 2C_742/2008 du 11 février 2009 consid. 5.5).</w:t>
      </w:r>
    </w:p>
    <w:p>
      <w:r>
        <w:t>L'application du principe de la transparence suppose donc, premièrement, qu'il y ait identité de personnes, conformément à la réalité économique, ou en tout cas la domination économique d'un sujet de droit sur l'autre ; il faut deuxièmement que la dualité soit invoquée de manière abusive, c'est-à-dire pour en tirer un avantage injustifié ; tel est le cas si la dualité des sujets n'est invoquée qu'aux fins de se soustraire abusivement à l'exécution forcée (ATF 144 III 541 consid. 8.3.2 ; 132 III 489 consid. 3.2).</w:t>
      </w:r>
    </w:p>
    <w:p>
      <w:r>
        <w:t>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w:t>
      </w:r>
    </w:p>
    <w:p>
      <w:r>
        <w:t>- 36/67 - A/149/2021 des relations familiales ou amicales (ATF 144 III 541 consid. 8.3.2 ; arrêts du Tribunal fédéral 5A_330/2012 du 17 juillet 2012 consid. 3.2 ; 5A_498/2007 du 28 février 2008 consid. 2.2 ; 5A_587/2007 du 28 février 2008 consid. 2.2, in Pra 2008 n. 108 p. 691).</w:t>
      </w:r>
    </w:p>
    <w:p>
      <w:r>
        <w:t>S'agissant de l'abus de droit, il n'y a pas de définition spécifique au « 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On exige également une accumulation de comportements différents et extraordinaires en ce sens qu'il en résulte une machination et atteinte qualifiée d'un tiers (ATF 144 III 541 consid. 8.3.2 ; 132 III 489 consid. 3.2 ; arrêt du Tribunal fédéral 5A_587/2007 précité consid. 2.2). 18) a. Pour que le « Durchgriff » s'applique en matière de fondations, il faut d'une part une domination économique par une personne (Hintermann) sur la fondation et d'autre part, une utilisation abusive de celle-ci par le dominant (Markus BÜCH, Durchgriff und Stiftung, Eine Untersuchung der Rechtsfigur des Haftungsdurchgriffs im liechtensteinischen Recht im Kontext der Rechtsform Stiftung, thèse 2015, p. 47 ss). En substance, remplit la première condition celui qui exerce seul le réel pouvoir décisionnel sur le patrimoine de la fondation, de sorte qu'il décide de l'administration et de la disposition de celui-ci et exclut toute influence d'un tiers (Markus BÜCH, op. cit., p. 52 et 57 s., lequel parle d'ayant droit économique). Selon les circonstances, le titulaire de droits de fondateur sur une Anstalt remplit la première condition (Markus BÜCH, op. cit., p. 49). L'utilisation abusive de la fondation est réalisée notamment lorsqu'elle sert à dissimuler un patrimoine (Markus BÜCH, op. cit., p. 56). Est visé par le « Durchgriff », l'ayant droit économique dominant une personne morale, dont émane le pouvoir d'influence et qui bénéficie de l'utilisation économique de celle- ci (Markus BÜCH, op. cit., p. 57 s., qui mentionne le titulaire des droits de fondateur à titre d'exemple).</w:t>
      </w:r>
    </w:p>
    <w:p>
      <w:r>
        <w:t>b. Le Tribunal fédéral a jugé qu’une fondation de famille peut se voir refuser la reconnaissance en tant que sujet fiscal distinct si le fondateur s’est réservé le droit dans l’acte de fondation de dissoudre celle-ci ou de modifier ses statuts à volonté dans les limites du but de la fondation et si, de cette manière, il peut disposer du capital de la fondation ou de ses revenus comme s’il s’agissait de sa propre fortune (arrêt du Tribunal fédéral ISPM et P.M Stifung contre le canton de Soleure du 3 juin 1959 consid. 2 et ss, dans Archives 29, p. 332).</w:t>
      </w:r>
    </w:p>
    <w:p>
      <w:r>
        <w:t>Il en va de même si, après le décès du fondateur, le conseil de fondation ou les bénéficiaires de celle-ci ont les mêmes droits sur son capital et ses revenus. Il</w:t>
      </w:r>
    </w:p>
    <w:p>
      <w:r>
        <w:t>- 37/67 - A/149/2021 faut donc partir du principe que la fondation contrôlée n’a pas la qualité de sujet fiscal en Suisse, c’est-à-dire qu’elle ne peut pas être reconnue fiscalement. La conséquence de la non-reconnaissance fiscale de la fondation liechtensteinoise en Suisse est l’attribution intégrale des actifs et des revenus de la fondation au contribuable assujetti de manière illimité en Suisse (ATF du 3 juin 1959 précité consid. 2 et ss, dans Archives 29, p. 332 ; Rainer HEPBERGER/ Wolfgang MAUTE, Die Besteuerung der liechtensteinischen Familienstiftung aus Sicht der Schweiz in RF 2004, p. 597).</w:t>
      </w:r>
    </w:p>
    <w:p>
      <w:r>
        <w:t>c. La reconnaissance fiscale en Suisse d’une fondation du Liechtenstein n’est pas accordée si cette fondation a pour seul objectif l’évasion fiscale. Tel est le cas si : - la forme juridique choisie par le contribuable apparaît comme insolite, inappropriée ou étrange ; - il faut présumer qu’il a fait ce choix de manière abusive dans l’intention d’économiser les impôts qui auraient été dus si les rapports de droit avaient été aménagés de façon appropriée, et si ; - le procédé choisi se traduirait en fait par une économie d’impôt substantielle s’il était accepté par les autorités fiscales (Andrea OPEL, Steuerliche Behandlung von Familienstiftungen, Stiftern und Begünstigten - in nationalen und internationalen Verhältnissen, Unter Einbezug des liechtensteinischen Stiftungsrechts, 2009, p. 292 et ss, en particulier 307 et ss ; Rainer HEPBERGER/Wolfgang MAUTE, op. cit., p. 596).</w:t>
      </w:r>
    </w:p>
    <w:p>
      <w:r>
        <w:t>d. Le Tribunal fédéral a déjà refusé plusieurs fois de reconnaître fiscalement la personnalité des fondations de droit liechtensteinois car ces entités restaient sous le contrôle du fondateur et avaient été constituées afin d'éluder les obligations fiscales de ce dernier (arrêts du Tribunal fédéral 2C_564/2017 du 4 avril 2019 consid. 5.10 ; arrêt du 15 septembre 1949, in Archives 13 p. 323 ; arrêt du 13 mai et du 21 octobre [sic] 1966, in Archives 35 p. 466, cités par Andrea OPEL, op. cit., p. 296 ss).</w:t>
      </w:r>
    </w:p>
    <w:p>
      <w:r>
        <w:t>Il a également considéré que la présomption de l’évasion fiscale devrait être retenue comme avérée chaque fois que le constituant n’apportait pas la preuve qu’il n’était pas le propriétaire de la fortune de la fondation et lorsque le donateur demeurait économiquement propriétaire de l’objet de la donation (arrêts du Tribunal fédéral 2A.67/2004 et 2P.34/2004 du 17 février 2005 ; RDAF 1956 p. 242 ss ; RDAF 1976 p. 91 ; ATA Vd du 19 décembre 2003). 19) a. En matière fiscale, les règles générales du fardeau de la preuve ancrées à l'art. 8 du code civil suisse du 10 décembre 1907 (CC - RS 210), destinées à</w:t>
      </w:r>
    </w:p>
    <w:p>
      <w:r>
        <w:t>- 38/67 - A/149/2021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 arrêt du Tribunal fédéral 2C_80/2021 du 29 juillet 2021 consid. 3.2).</w:t>
      </w:r>
    </w:p>
    <w:p>
      <w:r>
        <w:t>b. Selon la jurisprudence, le devoir de collaboration du contribuable (art. 124 LIFD) est particulièrement qualifié dans les relations internationales, notamment en présence de prestations réalisées depuis la Suisse vers un pays étranger sans convention de double imposition ou dont la clause d'échange de renseignements ne correspond pas aux standards actuels de l'organisation de coopération et de développement économiques (ci-après : OCDE) en matière d'échange de renseignements, et en particulier lorsque ce pays favorise la création de domiciles fictifs (arrêts du Tribunal fédéral 2C_1073/2018 et 2C_1089/2018 précités consid. 11.4 ; 2C_16/2015 du 6 août 2015 consid. 2.5.2 et les nombreuses références, in RF 70/2015 p. 811, traduit in RDAF 2016 II 110 ; ATF 144 II 427 consid. 2.3.2), ce qui vaut pour le Liechtenstein (arrêts du Tribunal fédéral 2P.92/2005 et 2A.145/2005 précités consid. 8.1). 20) En l’espèce, il n’est pas contesté par les parties que jusqu’en 1992, date de la constitution de K______, le recourant était seul propriétaire du groupe F______. En 1990, ce dernier a centralisé les différentes sociétés du groupe au sein de la société J______, dont il détenait 100 % du capital-actions. Le 10 juin 1992, la Fondation K______, ayant son siège à Vaduz, a été constituée conformément au droit du Liechtenstein, à savoir les art. 552 ss du Personen- und Gesellschaftsrecht liechtensteinois du 20 janvier 1926.</w:t>
      </w:r>
    </w:p>
    <w:p>
      <w:r>
        <w:t>Il ressort du « Stiftungsurkunde und Statuten der Fondation K______ » du 10 juin 1992 (ci-après : l’acte de fondation et les statuts) remis par le recourant que le but de K______ était d’accumuler, administrer et utiliser toute sorte de fortune en faveur de ses bénéficiaires, de participer à toutes entreprises commerciales et industrielles ainsi qu’à toute opération ayant un rapport direct ou indirect avec son but social (art. 2).</w:t>
      </w:r>
    </w:p>
    <w:p>
      <w:r>
        <w:t>L’art. 5 de l’acte de fondation et des statuts prévoit que la détermination des bénéficiaires, révocables ou irrévocables, est arrêtée dans le « Beistatut » (soit le complément à l’acte de fondation et aux statuts), qui règle aussi l’étendue des bénéfices et détaille les droits des bénéficiaires.</w:t>
      </w:r>
    </w:p>
    <w:p>
      <w:r>
        <w:t>Les organes de la fondation sont le conseil de fondation ainsi que le Protektor, qui est toutefois facultatif (art. 6).</w:t>
      </w:r>
    </w:p>
    <w:p>
      <w:r>
        <w:t>- 39/67 - A/149/2021</w:t>
      </w:r>
    </w:p>
    <w:p>
      <w:r>
        <w:t>Le conseil de fondation (« Stiftungsrat ») est l’organe suprême de la fondation et il dispose de tous les droits et compétences revenant à l’organe suprême des personnes morales, conformément à la loi. En particulier, il peut modifier l’acte de fondation et les statuts, au moins par le biais de compléments, administrer et utiliser les biens de la fondation et distribuer l’excédent net. Il décide aussi de la dissolution de la fondation et de l’utilisation de l’excédent de liquidation. L’autorisation qui doit être donnée par le Protektor, s’il existe, est expressément réservée (art. 7).</w:t>
      </w:r>
    </w:p>
    <w:p>
      <w:r>
        <w:t>Le Protektor dispose d’un droit de veto en cas de nomination, par cooptation, d’un nouveau membre de conseil de fondation. Il peut aussi révoquer un membre ou tous les membres du conseil de fondation, voire, avant l’introduction d’une procédure judiciaire à son encontre pour le destituer, qui peut être formée pour des motifs importants, nommer un nouveau conseil de fondation. Il doit ratifier les décisions relatives à une modification de l’acte de fondation ou des statuts ainsi que celles en lien avec la dissolution de la fondation. Le Beistatut peut enfin lui conférer d’autres prérogatives (art. 8).</w:t>
      </w:r>
    </w:p>
    <w:p>
      <w:r>
        <w:t>K______ semble avoir été valablement constituée dans son pays de siège, ce que ne conteste pas l’AFC-GE. Toutefois, il faut s'interroger sur sa reconnaissance en tant que sujet juridique autonome de droit fiscal, laquelle devrait notamment être niée si un cas d’évasion fiscale devait être confirmé, impliquant alors une imposition selon le principe de la transparence. En outre, l’absence de réel dessaisissement envers K______ amènerait également à retenir, en application de ce même principe, que les avoirs et rendements de cette fondation doivent être imposés dans le chef du recourant. 21) a. À titre préalable, comme relevé à juste titre par le TAPI, dès lors que le recourant détenait 100 % des actions de J______ avant le transfert à K______, il appartient à celui-ci, conformément aux règles sur le fardeau de la preuve, de prouver qu’il s’est effectivement dessaisi desdites actions.</w:t>
      </w:r>
    </w:p>
    <w:p>
      <w:r>
        <w:t>b. Il n’est pas contesté que la troisième condition permettant de conclure à la présence d’une évasion fiscale − à savoir que le procédé choisi conduirait effectivement à une notable économie d'impôt dans la mesure où il serait accepté par l'autorité fiscale – est remplie, comme en attestent les montants figurant dans les bordereaux de rappels d’impôt notifiés à l’intéressé.</w:t>
      </w:r>
    </w:p>
    <w:p>
      <w:r>
        <w:t>c. Le recourant considère que la structure choisie – la fondation liechtensteinoise puis le trust singapourien – n’a rien d’insolite ou d’étrange compte tenu de son but, qui était la protection et la pérennité du groupe, et qu’elle n’était pas motivée par des considérations fiscales, de sorte que les deux autres conditions relatives à l’évasion fiscale ne seraient pas remplies. Or, plusieurs éléments tendent à prouver le contraire.</w:t>
      </w:r>
    </w:p>
    <w:p>
      <w:r>
        <w:t>- 40/67 - A/149/2021</w:t>
      </w:r>
    </w:p>
    <w:p>
      <w:r>
        <w:t>Si le recourant souhaitait, comme il l’allègue, éviter que des litiges successoraux ne viennent morceler le groupe, il est étonnant qu’il n’ait pas prévu de manière claire et incontestable la liste des bénéficiaires de la fondation. Il ne saurait en particulier être suivi lorsqu’il allègue qu’aucun « Beistatut » ou autre document du même type n’était nécessaire à la poursuite de son objectif. Le recourant allègue que les bénéficiaires ont été définis lors de la constitution de K______ et il renvoie, à titre de preuve, à la liste de présence de la séance du 12 juillet 1992. Or, une telle liste ne saurait être considérée comme un document établissant les bénéficiaires. Si des représentants des cinq branches de la famille A______ ont été mentionnés comme étant présents ce jour-là – étant précisé que si onze personnes sont citées dans ce document, seuls cinq paraphes figurent en bas de celui-ci, sans qu’aucune explication ne soit apportée à ce sujet – cela n’atteste en rien que les cinq branches aient été désignées bénéficiaires de K______. De même, ce document ne donne aucune information sur la répartition des fonds à distribuer aux bénéficiaires.</w:t>
      </w:r>
    </w:p>
    <w:p>
      <w:r>
        <w:t>Il est tout aussi surprenant qu’aucun autre document écrit désignant les membres du conseil de fondation de K______ – à l’exception du document intitulé « Amtsbestaetigung » datant du 10 juin 1992 désignant Mme P______ ainsi que MM. Q______ et R______ – ne semble exister ou du moins n’ait été produit, au vu de l’étendue des pouvoirs dudit conseil, soit notamment ceux de modifier l’acte de fondation et les statuts, d’administrer et d’utiliser les biens de la fondation, de distribuer l’excédent net ou de dissoudre la fondation (art. 7 de l’acte de fondation et les statuts). Aucun document ne permet non plus d’affirmer ou d’informer l’existence d’un « Protektor » au sens de l’art. 8 de l’acte de fondation et des statuts, alors que les pouvoirs de celui-ci peuvent également être très étendus, comme le pouvoir de révoquer tous les membres du conseil de fondation.</w:t>
      </w:r>
    </w:p>
    <w:p>
      <w:r>
        <w:t>Les explications du recourant quant à l’absence de documents écrits, au profit de discussions orales basées sur la confiance, ne convainquent pas, au vu des montants très importants en jeu. Il est plus douteux encore que des documents en bonne et due forme n’aient pas été établis, alors même que le recourant expose avoir voulu « protéger le groupe » F______ et en « assurer la pérennité ». Au vu de la répartition du fardeau de la preuve, il doit quoi qu’il en soit supporter les conséquences de son choix délibéré de préférer les « poignées de mains » aux pièces écrites, entraînant dès lors une impossibilité d’apporter une preuve tangible de ses allégations. Contrairement à ce que semble prétendre le recourant, ce n’est pas tant la validité de cette manière de conclure des actes qui est remise en cause, mais bien le fait que le recourant ne peut apporter aucune preuve y relative.</w:t>
      </w:r>
    </w:p>
    <w:p>
      <w:r>
        <w:t>Le recourant n’a en particulier jamais apporté de réponses claires quant à la raison de la stipulation de l’existence de « statuts annexes » dans l’acte de fondation et les statuts, si ceux-ci n’ont jamais existé.</w:t>
      </w:r>
    </w:p>
    <w:p>
      <w:r>
        <w:t>- 41/67 - A/149/2021</w:t>
      </w:r>
    </w:p>
    <w:p>
      <w:r>
        <w:t>Il est par ailleurs étonnant que malgré le but affiché de protéger la pérennité du groupe et sa détention au sein de la famille A______ au sens large, les statuts autorisaient le conseil de fondation, composé de trois personnes, à liquider K______ et à distribuer ses actifs comme il l’entendait.</w:t>
      </w:r>
    </w:p>
    <w:p>
      <w:r>
        <w:t>Le recourant n’a par ailleurs ni allégué ni prouvé que le dessaisissement envers K______, par donation, aurait été soumis à l’impôt sur les donations, alors que tel transfert aurait dû l’être (Rainer HEPBERGER/Wolfgang MAUTE, op. cit., p. 597).</w:t>
      </w:r>
    </w:p>
    <w:p>
      <w:r>
        <w:t>Le recourant relève encore qu’aucune autre manière de faire n’aurait pu lui permettre de répondre à ses objectifs et lui donner, de son vivant, pareille assurance. Or, la chambre de céans peine à discerner pour quel motif l’établissement de documents clairs, notamment quant à l’identité des bénéficiaires de la fondation, n’aurait pas permis de répondre au but prétendument recherché.</w:t>
      </w:r>
    </w:p>
    <w:p>
      <w:r>
        <w:t>Le recourant a certes offert de prouver ses dires par l’audition de deux témoins, Mme P______ et M. Q______, membres initiaux du conseil de fondation. Il a par ailleurs produit deux attestations de M. Q______ confirmant l’indépendance du conseil, le fait que le recourant avait délégué de façon effective et définitive le contrôle de J______ puis G______, que même si les statuts initiaux de la Fondation K______ prévoyaient la possibilité d’établir des statuts annexes, de tels statuts annexes n’avaient pas été rédigés et que les bénéficiaires désignés étaient simplement les représentants des cinq branches de la famille A______ qui avaient participé à la séance constitutive de 1992. Cela étant, la chambre de céans est d’avis que ce témoignage écrit ou l’audition des témoins précités, ne permettrait pas de démontrer avec suffisance la véracité de ces allégations, en l’absence de pièce écrite, comptable ou officielle notamment.</w:t>
      </w:r>
    </w:p>
    <w:p>
      <w:r>
        <w:t>Ainsi, au vu des considérations qui précèdent, il y a lieu d’admettre que la constitution de K______ visait une économie d’impôt substantielle. Selon la jurisprudence précitée, la reconnaissance de la personnalité, sur le plan fiscal, de fondations de droit liechtensteinois a d’ailleurs déjà été refusée à plusieurs reprises au motif que ces entités restaient sous le contrôle du fondateur et qu'elles avaient été constituées afin d'éluder les obligations fiscales de ce dernier.</w:t>
      </w:r>
    </w:p>
    <w:p>
      <w:r>
        <w:t>d. Le recourant relève encore que l’absence de retour d’actifs, depuis la création de K______ en 1992 puis du trust, renforçait la démonstration du caractère irrévocable du dessaisissement envers les structures concernées.</w:t>
      </w:r>
    </w:p>
    <w:p>
      <w:r>
        <w:t>Cet argument n’enlève rien au fait que le recourant apparaît avoir continué à diriger ces entités et à disposer de leurs actifs. D’une part, le recourant a été le président du conseil d’administration de G______, aux côtés d’autres membres de sa famille, ce qui lui a incontestablement permis de conserver une position</w:t>
      </w:r>
    </w:p>
    <w:p>
      <w:r>
        <w:t>- 42/67 - A/149/2021 dirigeante prépondérante dans les affaires du groupe. Le recourant relève que sa présence au conseil d’administration était nécessaire sur le plan commercial et pour des questions d’image tant à l’égard des partenaires commerciaux, qui avaient confiance en lui, que des concurrents, afin d’éviter d’aiguiser leur appétit. Cette allégation ne convainc pas. D’une part, si le recourant souhaitait apparaître comme étant le président directeur général du groupe alors que dans la réalité − selon lui − il ne dirigeait pas celui-ci, il lui appartenait d’autant plus de formaliser les choses par écrit, et non par des « poignées de mains ». Partant, il doit lui être opposé la responsabilité d’avoir tout entrepris pour laisser apparaître qu’il dirigeait effectivement le groupe. D’autre part, il apparaît que le recourant a été le principal bénéficiaire des distributions opérées par K______, à savoir pratiquement 70 % en 2007 et 92 % en 2008. Si le simple fait d’être le bénéficiaire d’une fondation ne signifie pas automatiquement en être également le propriétaire économique, les circonstances rappelées ci-avant plaident toutefois dans ce sens dans le cas présent. Par ailleurs, si le recourant n’avait pas conservé la maîtrise du groupe, il est douteux que la somme considérable de EUR 10________ ait transité en 2008 sur l’un de ses comptes privés en vue de la création de L______. Enfin, le fait que les actifs de K______ aient été transférés, le 26 janvier 2009, à un trust singapourien dénommé L______ n’est pas de nature à démontrer la volonté du recourant de faire détenir le groupe par une structure indépendante et pérenne comme il le prétend. On pourrait même se demander s’il ne s’agissait pas, au contraire, d’une nécessité pour pouvoir continuer à taire la réelle identité du propriétaire des avoirs du groupe, étant relevé qu’en 2009, le Liechtenstein a signé les derniers accords lui permettant de répondre aux normes de l'OCDE dans la lutte contre la fraude et l'évasion fiscales et de ne plus figurer sur la « liste grise ».</w:t>
      </w:r>
    </w:p>
    <w:p>
      <w:r>
        <w:t>e. Dès lors, c’est à juste titre que l’AFC-GE a considéré que la mise en place de la Fondation K______ était constitutive d’une évasion fiscale et que le recourant n’avait pas procédé à un véritable dessaisissement lors de la création de celle-ci. À la lumière de ce constat, l’AFC-GE était fondée à attribuer les avoirs de K______ et les revenus y relatifs au recourant durant les années fiscales litigieuses, et par conséquent de procéder aux rappels d’impôt en découlant.</w:t>
      </w:r>
    </w:p>
    <w:p>
      <w:r>
        <w:t>f. Le recourant expose enfin que même si par impossible l’évasion fiscale devait être retenue, il convenait de considérer qu’il s’était dessaisi au minimum de 80 % des actifs que l’AFC-GE tentait de lui attribuer envers les quatre autres branches familiales.</w:t>
      </w:r>
    </w:p>
    <w:p>
      <w:r>
        <w:t>À nouveau, l’argumentation du recourant ne repose sur aucune pièce probante, alors que le fardeau de la preuve quant à son dessaisissement lui incombe. La quote-part des actifs qui pourrait selon lui tout au plus être retenue à son encontre, à savoir un cinquième, n’est pas étayée. S’il relève que les branches de ses quatre frères et sœurs sont également bénéficiaires de la fondation et ont</w:t>
      </w:r>
    </w:p>
    <w:p>
      <w:r>
        <w:t>- 43/67 - A/149/2021 perçu des distributions, aucune pièce ne permet de déterminer l’étendue des droits de chaque bénéficiaire ou des versements qu’ils auraient perçus. 22) Le recourant conteste l’imposition en 2008, dans son propre chef à titre d’élément de revenu, de la somme de EUR 48________.</w:t>
      </w:r>
    </w:p>
    <w:p>
      <w:r>
        <w:t>a. L'impôt sur le revenu a pour objet tous les revenus, prestations et avantages de la personne contribuable, qu'ils soient uniques ou périodiques, en espèces ou en nature et quelle qu'en soit l'origine, avant déductions (art. 16 al. 1 LIFD ; art. 7 al. 1 LHID ; art. 1 aLIPP-IV). Ces dispositions consacrent la théorie de l'accroissement du patrimoine, respectivement de l'imposition du revenu global net (« Reinvermögenszugangstheorie » ; arrêt du Tribunal fédéral 2C_44/2018 du 31 janvier 2020 consid. 4.1).</w:t>
      </w:r>
    </w:p>
    <w:p>
      <w:r>
        <w:t>En vertu des art. 20 al. 1 let. c LIFD et art. 6 let. c aLIPP-IV, est imposable le rendement de la fortune mobilière, en particulier les dividendes, les parts de bénéfice, les excédents de liquidation et tous autres avantages appréciables en argent provenant de participations de tout genre.</w:t>
      </w:r>
    </w:p>
    <w:p>
      <w:r>
        <w:t>b. Tout revenu que la loi n'exclut pas expressément du champ d'application de la LIFD et de l'aLIPP-IV est considéré comme faisant partie du revenu imposable. Celui-ci comprend l'ensemble des revenus du contribuable, quelle qu'en soit leur nature ou leur forme. L'impôt frappe le revenu global (ATA/1727/2019 du 26 novembre 2019 consid. 6b et les arrêts cités).</w:t>
      </w:r>
    </w:p>
    <w:p>
      <w:r>
        <w:t>Le revenu acquis par un contribuable se compose de tout accroissement de son patrimoine constaté au cours de la période fiscale considérée, ce qui peut provenir tant d'une augmentation des actifs que d'une diminution des passifs (ATA/1727/2019 précité consid. 6b). 23) a. Le recourant reconnaît que durant l’année 2008, G______ a versé EUR 48________ à K______, à titre de dividendes.</w:t>
      </w:r>
    </w:p>
    <w:p>
      <w:r>
        <w:t>Il relève toutefois que K______ a par la suite distribué uniquement une partie de cette somme aux bénéficiaires de la fondation, soit à hauteur de EUR 43________. Selon ses explications, environ EUR 10________ avaient été conservés par ses soins, tandis que le solde de EUR 49________ avait été reversé aux autres bénéficiaires. Le recourant expose encore que le solde de EUR 10________ avait été utilisé par K______ afin de créer le capital de base de L______. Pour des motifs de « simplicité » ainsi que de formalités et compliance bancaire, il avait été exigé que cette somme transite par une relation bancaire « connue et vérifiée des établissements bancaires », de sorte qu’il avait été décidé de virer les fonds sur le compte bancaire du recourant, charge à lui de les reverser immédiatement pour la création de L______.</w:t>
      </w:r>
    </w:p>
    <w:p>
      <w:r>
        <w:t>- 44/67 - A/149/2021</w:t>
      </w:r>
    </w:p>
    <w:p>
      <w:r>
        <w:t>L’AFC-GE considère quant à elle que dès lors qu’elle ne reconnaît pas la fondation en tant que telle, les dividendes perçus par celle-ci doivent être imposés dans le chef du recourant, à savoir la somme de EUR 48________.</w:t>
      </w:r>
    </w:p>
    <w:p>
      <w:r>
        <w:t>b. En l’occurrence, dès lors que la chambre de céans a confirmé la présence d’une évasion fiscale et l’absence de dessaisissement, se traduisant par une identité économique de K______ et du recourant, et justifiant une imposition « en transparence », les revenus perçus par K______ à titre de dividendes doivent effectivement être imposés dans le chef du recourant. Dès lors que le montant de EUR 48________ − chiffré par le recourant lui-même dans son courrier du</w:t>
      </w:r>
    </w:p>
    <w:p>
      <w:r>
        <w:rPr>
          <w:b/>
        </w:rPr>
        <w:t>E. 19</w:t>
      </w:r>
    </w:p>
    <w:p>
      <w:r>
        <w:t>juillet 2018 et ressortant du « profit and loss of 31.12.18 » annexé par ce dernier audit courrier − n’est en tant que tel pas contesté par le recourant, ce dernier sera confirmé.</w:t>
      </w:r>
    </w:p>
    <w:p>
      <w:r>
        <w:t>Ce constat a pour conséquence d’écarter l’argumentation développée par le recourant, selon laquelle il ne devrait être taxé que sur le montant perçu en sa qualité de bénéficiaire de la Fondation K______, à savoir EUR 10________. Cela étant, la chambre de céans ne peut que souscrire aux constats effectués par le TAPI en lien avec les explications formulées par le recourant. D’une part, le recourant n’a pas produit de pièces probantes, notamment des relevés bancaires, permettant d’attester du simple « transit » sur son compte de la somme de EUR 10________ à destination de L______. D’autre part, il est pour le moins douteux que le conseil de fondation de K______ aurait accepté – à nouveau sans document écrit − de faire transiter une telle somme sur le compte personnel du recourant si celui-ci n’avait – selon l’argumentation du recourant − pas conservé la mainmise sur ses actifs de la fondation. Enfin, il est effectivement très improbable que le recourant aurait reçu la somme de EUR 43________ à partager entre les cinq branches de la famille, selon une clef de répartition inconnue, et qu’il en conserve 89,3 % (soit EUR 10________), s’il ne s’était pas agi pas de ses propres avoirs.</w:t>
      </w:r>
    </w:p>
    <w:p>
      <w:r>
        <w:t>Le recourant a produit deux documents pour justifier ces allégations, à savoir : - un document daté du 3 juin 2020 émanant de L______ et signé par Monsieur Z______ indiquant que durant l’année 2008, EUR 10________ avaient été requis par le trustee de L______ comme capital initial afin de créer et d’incorporer L______. Par ce document, L______ confirme également que ce montant a été exclusivement utilisé à cette fin et ce de manière irrévocable, et qu’il n’a jamais été remboursé ou distribué aux porteurs de parts de L______ ; - une attestation de M. Q______ datée du 16 avril 2020 précisant notamment que courant 2008, l’incorporation de L______ avait rendu nécessaire un financement à hauteur de EUR 10________ en tant que</w:t>
      </w:r>
    </w:p>
    <w:p>
      <w:r>
        <w:t>- 45/67 - A/149/2021 capital de donation initial irrévocable. Comme les liquidités nécessaires existaient au sein de G______, il avait été décidé d’utiliser ces fonds dans ce but. Le recourant n’avait jamais joui, de manière directe ou indirecte, de ces liquidités qui n’avaient fait que transiter pour des raisons de praticabilité bancaires et administratives sur un compte singapourien déjà existant et connu de la banque.</w:t>
      </w:r>
    </w:p>
    <w:p>
      <w:r>
        <w:t>À nouveau, ces attestations, établies près de quatorze ans après les faits manifestement pour les besoins de la présente procédure, par des personnes avec qui le recourant a développé des liens professionnels dans le cadre de la tenue des affaires du groupe F______, ne sauraient être suffisantes à établir les faits allégués, sans autre pièce – notamment bancaire – permettant de les confirmer.</w:t>
      </w:r>
    </w:p>
    <w:p>
      <w:r>
        <w:t>La reprise sera dès lors confirmée. 24) Le recourant conteste la valorisation des titres de G______ retenues par l’AFC-GE.</w:t>
      </w:r>
    </w:p>
    <w:p>
      <w:r>
        <w:t>a. L'impôt sur la fortune a pour objet l'ensemble de la fortune nette (art. 13 al. 1 LHID). La fortune est estimée à la valeur vénale. Toutefois, la valeur de rendement peut être prise en considération de façon appropriée (art. 14 al. 1 LHID).</w:t>
      </w:r>
    </w:p>
    <w:p>
      <w:r>
        <w:t>b. La valeur vénale est la valeur marchande objective d'un actif à un moment donné. Il s'agit de la valeur qu'un acheteur paierait normalement dans des circonstances normales (arrêts du Tribunal fédéral 2C_954/2020 du 26 juillet 2021 consid. 5.1 ; ATA/1013/2020 du 13 octobre 2020 consid. 2e).</w:t>
      </w:r>
    </w:p>
    <w:p>
      <w:r>
        <w:t>L'évaluation selon la valeur vénale est obligatoire pour les cantons. La LHID ne prescrit toutefois pas au législateur cantonal une méthode d'évaluation précise pour déterminer cette valeur (ATF 134 II 207 consid. 3.6). Les cantons disposent donc en la matière d'une marge de manœuvre importante pour élaborer et mettre en œuvre leur réglementation, aussi bien quant au choix de la méthode de calcul applicable pour estimer la valeur vénale que pour déterminer, compte tenu du caractère potestatif de l'art. 14 al. 1 2ème phr. LHID,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ATA/71/2022 du 25 janvier 2022 consid. 5a ; ATA/1401/2021 du 21 décembre 2021 consid. 4a).</w:t>
      </w:r>
    </w:p>
    <w:p>
      <w:r>
        <w:t>c. Dans le canton de Genève, l'aLIPP-III prévoit que l'impôt sur la fortune a pour objet l'ensemble de la fortune nette après déductions sociales (art. 1 aLIPP-</w:t>
      </w:r>
    </w:p>
    <w:p>
      <w:r>
        <w:t>- 46/67 - A/149/2021 III), qui comprend notamment les actions, les obligations et les valeurs mobilières de toute nature (art. 2 let. b aLIPP-III).</w:t>
      </w:r>
    </w:p>
    <w:p>
      <w:r>
        <w:t>L'état de la fortune mobilière et immobilière est établi au 31 décembre de l'année pour laquelle l'impôt est dû (art. 4 al. 1 aLIPP-III). La fortune est estimée, en général, à la valeur vénale (art. 4 al. 2 aLIPP-III).</w:t>
      </w:r>
    </w:p>
    <w:p>
      <w:r>
        <w:t>Selon l’art. 5 al. 2 aLIPP-III, les actions, parts sociales des sociétés coopératives et autres droits de participation non cotés en bourse sont évalués en fonction de la valeur de rendement de l’entreprise et de sa valeur intrinsèque.</w:t>
      </w:r>
    </w:p>
    <w:p>
      <w:r>
        <w:t>À teneur de l’art. 1 de l’ancien règlement d'application de la loi sur l’imposition des personnes physiques, impôt sur la fortune du 19 décembre 2001 (aRIPP III), dans la mesure où elle ne déroge pas à l'art. 3 al. 1 aLIPP-II et aux art. 4 al. 1 et 5 aLIPP-III, la circulaire n° 28 de la Conférence suisse des impôts (ci-après : CSI) intitulée « Instructions concernant l’estimation des titres non cotés en vue de l’impôt sur la fortune du 28 août 2008 » (ci-après : la circulaire n° 28) est applicable.</w:t>
      </w:r>
    </w:p>
    <w:p>
      <w:r>
        <w:t>d. L'évaluation des titres non cotés a fait l'objet, en 1995, d'une circulaire de la CSI qui regroupe les administrations fiscales cantonales et l'administration fédérale des contributions. Elle a été remplacée par la circulaire n° 28 dans une première version du 21 août 2006, applicable à la période fiscale 2007, puis par une seconde version datant du 28 août 2008, applicable à la période fiscale 2008. La CSI édite en outre annuellement un commentaire de la circulaire (ci-après : le commentaire) afin de refléter la pratique et tenir compte de la jurisprudence.</w:t>
      </w:r>
    </w:p>
    <w:p>
      <w:r>
        <w:t>La circulaire n° 28 concerne un domaine où les cantons jouissent d'un large pouvoir d'appréciation. La jurisprudence a souligné que ladite circulaire poursuivait un but d'harmonisation fiscale horizontale et concrétisait ainsi l'art. 14 al. 1 LHID (arrêts du Tribunal fédéral 2C_954/2020 précité consid. 5.3 ; 2C_866/2019 du 27 août 2020 consid. 4.4 et les références citées). En tant que directive, ladite circulaire ne constitue certes pas du droit fédéral ou intercantonal, ne crée aucun droit ni aucune obligation et ne lie donc pas le juge, faisant partie des ordonnances administratives, qui s'adressent aux administrations fiscales cantonales afin d'unifier et de rationaliser la pratique, d'assurer l'égalité de traitement, le bon fonctionnement de l'administration et la sécurité juridique. Elle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2C_954/2020 précité consid. 5.3 ; 2C_132/2020 du 26 novembre 2020 consid. 8.1.2 ; 2C_866/2019 précité consid. 4.4). Ces autorités ne s'en écartent que dans la mesure où elles contreviennent au sens et au but de la loi (ATF 136 I 129 consid. 6.4 ; arrêt du Tribunal fédéral 2C_866/2019 précité consid. 4.4 ; ATA/1013/2020</w:t>
      </w:r>
    </w:p>
    <w:p>
      <w:r>
        <w:t>- 47/67 - A/149/2021 précité consid. 2c ; ATA/858/2019 du 30 avril 2019 consid. 2c ; ATA/1518/2017 du 21 novembre 2017).</w:t>
      </w:r>
    </w:p>
    <w:p>
      <w:r>
        <w:t>La jurisprudence considère que la circulaire n° 28 prend en compte les éléments déterminants pour l'évaluation des titres non cotés et qu'elle est appropriée et fiable pour l'estimation des sociétés en vue de l'imposition sur la fortune des actionnaires, sans pour autant exclure que d'autres méthodes d'évaluation reconnues puissent, isolément, s'avérer appropriées (arrêts du Tribunal fédéral 2C_132/2020 précité consid. 8.1.2 ; 2C_866/2019 précité consid. 4.4 ; 2C_1082/2013 du 14 janvier 2015 consid. 5.3.1 ; 2C_1168/2013 du 30 juin 2014 consid. 3.6 ; 2C_309/2013 du 18 septembre 2013 consid. 3.6).</w:t>
      </w:r>
    </w:p>
    <w:p>
      <w:r>
        <w:t>e. La circulaire n° 28 prévoit une méthode d'estimation générale des titres non cotés en bourse, qui s'applique aux sociétés commerciales, industrielles et aux sociétés de services.</w:t>
      </w:r>
    </w:p>
    <w:p>
      <w:r>
        <w:t>Selon la circulaire n° 28, dans sa version applicable à l’année 2007, en principe, les comptes annuels (n) et (n-1) servent de base à l'établissement de la valeur de rendement (let. B ch. 7). La valeur de rendement s'obtient par la capitalisation du bénéfice net des deux exercices déterminants augmenté ou diminué des reprises ou déductions éventuelles mentionnées ci-après ; le bénéfice net du dernier exercice sera pris en considération deux fois. Des événements exceptionnels, déjà prévisibles le jour déterminant, peuvent être pris en compte de manière appropriée lors de l'établissement de la valeur de rendement (let. B ch. 8). Devront encore être ajoutés et retranchés divers montants (let. B ch. 9 à 14). L'appréciation de la valeur intrinsèque se base sur les comptes annuels (n) ; les actifs et passifs doivent être pris en considération dans leur intégralité (let. B ch. 17 et 18). Les passifs doivent être pris en considération comme il suit : Les dettes résultant de ventes et de services ainsi que les emprunts doivent figurer à leur valeur nominale (let. B ch. 35). Les provisions (y compris celles pour impôts) constituées en vue de couvrir des risques existants ou prévisibles à la date du bilan sont admises, pour autant qu'elles soient justifiées par l'usage commercial (let. B ch. 36). Les corrections de valeurs, le ducroire en particulier, comptabilisés en vue de couvrir les charges et les pertes connues en date du bilan sont admis, pour autant qu'ils aient été acceptés par l'autorité chargée d'appliquer l'IFD (let. B ch. 37).</w:t>
      </w:r>
    </w:p>
    <w:p>
      <w:r>
        <w:t>Selon la circulaire n° 28, applicable pour l’année 2008, la valeur des titres correspond à la moyenne pondérée entre la valeur de rendement, doublée, et la valeur intrinsèque déterminée selon le principe de la continuation (ch. 34). La valeur de rendement s'obtient par la capitalisation du bénéfice net des exercices déterminants augmenté ou diminué des reprises ou déductions (ch. 8.1). Si, dans des cas exceptionnels, une entreprise ne peut être aliénée, ou est difficilement aliénable à la valeur de rendement, en particulier si son rendement repose exclusivement ou presque sur la performance d’une personne unique détenant la</w:t>
      </w:r>
    </w:p>
    <w:p>
      <w:r>
        <w:t>- 48/67 - A/149/2021 totalité ou la majorité des droits de participation de celle-ci et que la création de valeur de l’entreprise est obtenue uniquement par le détenteur d’une participation majoritaire et si l’entreprise n’emploie pas d’autres personnes hormis quelques-unes occupées à des tâches d’administration et de logistique, l’autorité fiscale peut prendre en considération cette situation par une pondération simple de la valeur de rendement, c’est-à-dire non doublée, et de la valeur de substance (ch. 5 du commentaire ; arrêts du Tribunal fédéral 2C_866/2019 précité consid. 4.5 ; 2C_1057/2018 du 7 avril 2020 consid. 4.2.2 ; ATA/858/2019 précité ; ATA/530/2020 du 26 mai 2020 consid. 6d). La circulaire réserve toutefois des situations où seule la valeur substantielle de la société est prise en compte, ce qui est le cas des sociétés nouvellement constituées (ch. 32), des sociétés holding, de gestion de fortune et de financement, ainsi que les sociétés immobilières (ch. 38 et 42).</w:t>
      </w:r>
    </w:p>
    <w:p>
      <w:r>
        <w:t>Cette méthode est généralement appelée « méthode des praticiens » (arrêts du Tribunal fédéral 2C_953/2019 précité consid. 4.3 ; 2C_583/2013 du</w:t>
      </w:r>
    </w:p>
    <w:p>
      <w:r>
        <w:rPr>
          <w:b/>
        </w:rPr>
        <w:t>E. 23</w:t>
      </w:r>
    </w:p>
    <w:p>
      <w:r>
        <w:t>décembre 2013 consid. 3.1.2 ; 2C_309/2013 précité consid. 3.6).</w:t>
      </w:r>
    </w:p>
    <w:p>
      <w:r>
        <w:t>f. Les principes d'estimation de la circulaire n° 28 doivent être choisis de telle manière que le résultat se rapproche au mieux de la réalité économique. Les instructions de ladite circulaire reposent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(arrêts du Tribunal fédéral 2C_1082/2013 précité consid. 5.5 ; ATA/1013/2020 précité consid. 2h).</w:t>
      </w:r>
    </w:p>
    <w:p>
      <w:r>
        <w:t>Si l'estimation de titres non cotés en bourse est effectuée sur la base de la circulaire n° 28, il convient alors de supposer que l'estimation aboutit à une valeur vénale correcte et que, par ce calcul, le fisc a apporté une preuve suffisante. Si un contribuable est d'un avis contraire, il lui appartient dès lors d'apporter ses propres preuves (arrêt du Tribunal fédéral 2C_954/2020 précité consid. 7.2 ; ATA/530/2020 précité consid. 2b ; ATA/858/2019 précité consid. 2d ; ATA/1418/2017 du 17 octobre 2017). 25) En l’espèce, l’AFC-GE a attribué à la fortune du recourant 99 % des actions de G______. Le recourant s’oppose à toute prise en compte desdites actions dans sa fortune, dès lors qu’il conteste être l’ayant droit économique de ces titres. Cela étant, au vu des considérants qui précèdent, ce point ne sera plus rediscuté, dès lors qu’il a été confirmé que la fortune de K______ devait être taxée dans le chef du recourant en application du principe de transparence.</w:t>
      </w:r>
    </w:p>
    <w:p>
      <w:r>
        <w:t>Le recourant relève encore que même si l’AFC-GE a accepté de revoir la valorisation des titres de G______ sous certains aspects dans le cadre de la procédure devant le TAPI, d’autres incohérences subsistent, lesquelles engendrent</w:t>
      </w:r>
    </w:p>
    <w:p>
      <w:r>
        <w:t>- 49/67 - A/149/2021 une surestimation significative de sa fortune. Il reproche ainsi à l’AFC-GE de n’avoir pris en compte aucun abattement s’agissant de l’illiquidité des titres de G______, d’avoir estimé les primes de risque additionnelles applicables aux pays émergents de manière uniforme en se basant sur les données financières de 2020 uniquement, et de ne pas avoir pris en compte le résultat pour l’année 2005 transmis en cours de procédure.</w:t>
      </w:r>
    </w:p>
    <w:p>
      <w:r>
        <w:t>a. Le recourant considère qu’il convient de procéder à une augmentation des taux de capitalisation annuels de 17,65 %, en appliquant par analogie la circulaire n° 28, au motif que les titres de G______ n’étant pas cotés, il n’existerait aucun marché secondaire liquide permettant d’assurer un transfert immédiat et facile de ceux-ci.</w:t>
      </w:r>
    </w:p>
    <w:p>
      <w:r>
        <w:t>En l’occurrence, il ressort de la circulaire n° 28 que le chiffre 60 nouvellement modifié − et précisant notamment au 5ème alinéa que pour tenir compte de l’illiquidité, la somme des deux taux en pourcents non arrondis « taux d’intérêt sans risque » et « prime de risque » est majorée de 17,65% − ne s’applique, selon décision de la CSI du 16 octobre 2020, que pour les évaluations qui se basent sur les comptes clôturés à partir du 1er janvier 2021. Cet élément n’est dès lors pas applicable aux périodes fiscales 2007 et 2008.</w:t>
      </w:r>
    </w:p>
    <w:p>
      <w:r>
        <w:t>Par ailleurs, comme relevé à juste titre par le TAPI, le recourant a notamment justifié la création de K______ par la volonté de protéger le groupe contre les attaques extérieures et la forte concurrence. Il ne saurait dès lors prétendre qu’il n’existerait aucun marché permettant de transférer facilement les titres de G______.</w:t>
      </w:r>
    </w:p>
    <w:p>
      <w:r>
        <w:t>b. S’agissant des primes de risque additionnelles, la chambre de céans estime qu’aucun élément ne permet d’aboutir à la conclusion que l’analyse du Prof. U______ permettrait d’obtenir une valorisation des titres de G______ plus appropriée que celle pratiquée par l’AFC-GE. Comme le relève à juste titre l’AFC-GE, cette analyse porte sur l’estimation des taux de capitalisation qui devraient être appliqués au titre de prime de risques dans différents pays où sont établies les filiales du groupe. Son auteur indique notamment que dès lors que les primes de risque de certains pays n’étaient pas disponibles, il avait utilisé celles d’autres pays proches dans le « classement PRS ». Il ressort également du rapport que le Prof. U______ n’apparaît pas avoir fondé son analyse sur des pièces comptables dont il aurait pu prendre connaissance, mais sur la base des chiffres qui lui avaient été communiqués. Ainsi, si le recourant reproche notamment à l’AFC-GE d’avoir utilisé des primes de risque non adaptées aux périodes sous revue, il apparaît que l’estimation à laquelle il se réfère contient tout autant d’imprécision. Dans ces circonstances, c’est à juste titre que l’AFC-GE, confirmée par le TAPI, n’a pas modifié la valorisation des actions sur ce point.</w:t>
      </w:r>
    </w:p>
    <w:p>
      <w:r>
        <w:t>- 50/67 - A/149/2021</w:t>
      </w:r>
    </w:p>
    <w:p>
      <w:r>
        <w:t>c. Le recourant relève à juste titre avoir produit, dans le cadre de la procédure devant le TAPI, les pièces permettant de retenir que le résultat pour l’année 2005 s’élevait à CHF 51________. Or, selon la circulaire n° 28, dans sa version applicable à l’année 2007, ce sont les comptes annuels (n) et (n-1) qui servent de base à l'établissement de la valeur de rendement, à savoir ceux des année 2006 et 2007 uniquement.</w:t>
      </w:r>
    </w:p>
    <w:p>
      <w:r>
        <w:t>Même à admettre qu’il devrait être tenu compte du résultat de l’exercice 2005 dans le calcul de la valeur de rendement pour l’année 2007, au lieu du doublement du chiffre de l’année 2006 – dès lors que l’AFC-GE a exposé avoir appliqué la méthode de la circulaire n° 28 applicable à l’année 2008 également pour l’année 2007 − cet élément n’est pas déterminant et ne justifierait pas un nouveau calcul pour les motifs qui suivent.</w:t>
      </w:r>
    </w:p>
    <w:p>
      <w:r>
        <w:t>d. L’AFC-GE fait à juste titre valoir que les arguments du recourant en lien avec la valorisation des titres de G______ dans le cadre de la taxation 2007 sont sans incidence sur sa taxation. En effet, selon les principes et correctifs que le recourant allègue devoir s’appliquer, il estime que la valorisation des titres de G______ devrait s’élever à CHF 52________, en lieu et place d’un montant de CHF 44________ retenu par l’autorité fiscale. Il ressort toutefois du bordereau de taxation ICC 2007 que, pour tenir compte du principe de l’interdiction de l’impôt confiscatoire, l’ICC a été plafonné à 70 % des revenus. Dans ce cadre, une déduction a été appliquée sur la fortune, laquelle n’a été prise en compte qu’à hauteur de CHF 53________. Dès lors qu’en prenant en compte la valorisation des actions de G______ telle que fixée par le recourant ainsi que ses autres éléments de fortune, sa fortune totale reste tout de même supérieure au montant pris « artificiellement » en compte par l’AFC-GE, la rectification souhaitée n’entraînerait pas une baisse d’impôt. Dès lors, on ne voit pas en quoi le recourant aurait un intérêt digne de protection à ce que cette modification soit apportée, étant rappelé que les conclusions n'impliquant pas une diminution de l'impôt dû sont irrecevables, parce que dénuées d'intérêt digne de protection (ATA/1304/2019 du 27 août 2019 consid. 12c ; ATA/170/2018 du 20 février 2018 consid. 3b ; ATA/1642/2017 du 19 décembre 2017 consid. 3b).</w:t>
      </w:r>
    </w:p>
    <w:p>
      <w:r>
        <w:t>e. Le recourant argumente encore que même à admettre l’existence d’une évasion fiscale – ce qu’il conteste toutefois −, il faudrait reconnaître qu’il s’est dessaisi d’au moins 80 % des actifs de G______, dès lors que cinq branches de la famille – dont la sienne − étaient bénéficiaires de la fondation puis du trust. On ne pouvait donc pas lui attribuer plus de 20 % des actions de G______, étant précisé qu’il n’était en plus pas le seul bénéficiaire dans sa propre branche. Le recourant n’apporte toutefois aucune pièce probante permettant de prouver ces allégations. En particulier, il ne produit aucun relevé bancaire ou autres pièces qui permettraient de prouver le dessaisissement envers les quatre autres branches familiales, à savoir ses frères et sœurs et leurs familles.</w:t>
      </w:r>
    </w:p>
    <w:p>
      <w:r>
        <w:t>- 51/67 - A/149/2021</w:t>
      </w:r>
    </w:p>
    <w:p>
      <w:r>
        <w:t>Ses différents griefs en lien avec la valorisation de G______ seront ainsi écartés. 26) Le recourant conteste le principe et la quotité des amendes prononcées à son encontre pour l’exercice 2008.</w:t>
      </w:r>
    </w:p>
    <w:p>
      <w:r>
        <w:t>a. Le contribuable qui, intentionnellement ou par négligence, fait en sorte qu'une taxation ne soit pas effectuée alors qu'elle devrait l'être, ou qu'une taxation entrée en force soit incomplète, est puni d'une amende (art. 175 al. 1 LIFD ; art. 56 al. 1 LHID ; art. 69 al. 1 LPFisc).</w:t>
      </w:r>
    </w:p>
    <w:p>
      <w:r>
        <w:t>b.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précité consid. 10.1 ; ATA/859/2018 du 21 août 2018 et la référence citée).</w:t>
      </w:r>
    </w:p>
    <w:p>
      <w:r>
        <w:t>La violation d'une obligation légale peut résulter d'une irrégularité dans la comptabilité ou du fait de remplir sa déclaration fiscale de manière non conforme à la vérité et non complète, en violation de l'art. 124 al. 2 LIFD (arrêt du Tribunal fédéral 2C_1018/2015 précité consid. 9.4.2 et les références citées).</w:t>
      </w:r>
    </w:p>
    <w:p>
      <w:r>
        <w:t>c. La soustraction est punissable aussi bien intentionnellement que par négligence. La notion de négligence de l'art. 175 LIFD et de l'art. 56 LHID est identique à celle de l'art. 12 CP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précité consid. 9.1 et les références citées ; ATA/407/2022 du 12 avril 2022 consid. 6 a).</w:t>
      </w:r>
    </w:p>
    <w:p>
      <w:r>
        <w:t>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 2C_184/2019 du 25 septembre 2019 consid. 3.2 et 2C_444/2018 du 31 mai 2019 consid. 10.4.1). Cette présomption ne se laisse pas</w:t>
      </w:r>
    </w:p>
    <w:p>
      <w:r>
        <w:t>- 52/67 - A/149/2021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précité consid. 9.2) : il suppose que l'auteur envisage le résultat dommageable, mais agit néanmoins, parce qu'il s'en accommode au cas où il se produirait (arrêt du Tribunal fédéral 2C_1073/2018 précité consid. 17.3.1 et les arrêts cités ; ATA/407/2022 précité consid. 6b).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(arrêts 2C_1052/2019 précité consid. 3.7.1 ; 2C_1066/2018 précité consid. 4.1 ; 2C_1018/2015 précité consid. 9.4.4).</w:t>
      </w:r>
    </w:p>
    <w:p>
      <w:r>
        <w:t>d.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(ATA/1287/2021 du 23 novembre 2021 consid. 14a ; ATA/600/2020 du 16 juin 2020 consid. 7c).</w:t>
      </w:r>
    </w:p>
    <w:p>
      <w:r>
        <w:t>La quotité précise de l’amende doit par ailleurs être fixée en tenant compte des dispositions de la partie générale du CP, les principes qui régissent la fixation de la peine prévus à l’art. 47 CP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w:t>
      </w:r>
    </w:p>
    <w:p>
      <w:r>
        <w:t>e.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ATA/1287/2021 précité consid. 14c ; ATA/1002/2020 du 6 octobre 2020 consid. 9b et les références citées). 27) Le recourant conteste tant le principe que la quotité de l’amende infligée, considérant qu’il n’a commis aucune faute, ou seulement une imprévoyance légère. Il relève notamment qu’il ne disposait pas de compétences lui permettant</w:t>
      </w:r>
    </w:p>
    <w:p>
      <w:r>
        <w:t>- 53/67 - A/149/2021 de mettre en doute les affirmations de ses conseillers selon lesquelles les titres des sociétés du groupe ne lui appartenaient plus et n’avaient plus à apparaître dans sa déclaration d’impôt.</w:t>
      </w:r>
    </w:p>
    <w:p>
      <w:r>
        <w:t>Le premier critère de fixation de l'amende, soit le montant des impôts soustraits, a été établi par l'AFC-GE dans les bordereaux de rappel d’impôt ICC et IFD 2008 à un montant total de CHF 19________. Ce montant doit toutefois encore être rectifié pour tenir compte des modifications admises par l’AFC-GE par-devant le TAPI dans le calcul de la valorisation des titres de G______ (JTAPI/1232/2021 du 6 décembre 2021 consid. 39). Même avec ces déductions, il faut considérer que le montant d'impôt soustrait est considérable.</w:t>
      </w:r>
    </w:p>
    <w:p>
      <w:r>
        <w:t>S'agissant de la deuxième condition objective, soit la violation d'une obligation légale incombant au contribuable, il est acquis, compte tenu de ce qui précède, que les éléments de fortune et de revenu de K______ devaient être imposés dans le chef du recourant, en application du principe de transparence. En s’abstenant de mentionner ces éléments, le recourant a soumis des déclarations fiscales incomplètes, contrevenant ainsi à son obligation de déclarer l'ensemble de ses revenus et fortune (art. 124 al. 2 LIFD ; art. 26 al. 2 LPFisc), créant de ce fait un dommage pour la collectivité.</w:t>
      </w:r>
    </w:p>
    <w:p>
      <w:r>
        <w:t>Concernant la faute du recourante, il convient en particulier de relever qu’au vu de l’opération envisagée, soit le dessaisissement de l’ensemble des actifs du groupe F______ au profit de K______, et des conséquences fiscales considérables de celle-ci, il est étonnant que le recourant ne se soit pas adressé à l’autorité fiscale pour éclaircir sa situation fiscale, à tout le moins lors du dépôt des déclarations fiscales visées par la présente procédure. Il faut ainsi retenir qu'il s'est accommodé du risque que des procédures fiscales à son encontre soient ouvertes ultérieurement en lien avec ses déclarations. Même à retenir l’existence d’une faute concomitante de ses mandataires, les conditions d'une faute intentionnelle, fût-ce par dol éventuel, sont donc remplies.</w:t>
      </w:r>
    </w:p>
    <w:p>
      <w:r>
        <w:t>S'agissant des éléments saillants en lien avec l'analyse de l'art. 47 CP, la gravité de la lésion correspond aux montants d'impôt soustraits, dont il a déjà été noté qu'ils étaient très importants. L'activité délictueuse a été d'une certaine intensité, puisqu'elle a duré plusieurs années. Si la présente procédure ne concerne que l’exercice 2008 s’agissant de la soustraction d’impôt, une telle procédure étant prescrite pour l’année 2007, une autre procédure judiciaire est pendante pour les années fiscales 2010 et 2011 (A/162/2021), étant relevé que le recourant a été définitivement condamné à une amende pour l’année 2009, d’ores et déjà acquittée par ce dernier.</w:t>
      </w:r>
    </w:p>
    <w:p>
      <w:r>
        <w:t>Il y a cependant lieu de tenir compte, à sa décharge, de sa relative bonne collaboration durant la procédure de rappel d'impôt. Il a en effet fourni une bonne partie des documents demandés par l'AFC-GE. Si des documents essentiels pour</w:t>
      </w:r>
    </w:p>
    <w:p>
      <w:r>
        <w:t>- 54/67 - A/149/2021 la compréhension de l’opération effectuée par le recourant n’ont effectivement pas été produits, il n’est toutefois pas possible d’établir avec certitude si le recourant a volontairement renoncé à les produire ou s’ils n’ont jamais existé. En outre, il doit également être tenu compte, en sa faveur, de l'ancienneté de l'infraction (art. 48 let. e CP ; arrêt du Tribunal fédéral 2C_78/2019 précité consid. 9.4 ; ATA/1850/2019 du 20 décembre 2019 consid. 5c), celle-ci remontant à plus de quatorze ans. Il ne saurait en revanche être tenu compte de son absence de connaissances fiscales, au vu de l’empire qu’il a su créer et de l’étendue de ses ressources financières lui permettant de s’entourer de personnes compétentes pour le conseiller dans ce domaine, ce qu’il allègue d’ailleurs avoir fait.</w:t>
      </w:r>
    </w:p>
    <w:p>
      <w:r>
        <w:t>Il est vrai que dans le cadre de la procédure en soustraction d’impôt pour l’année 2009, la quotité des amendes a été fixée à 0,40 fois le montant des impôts soustraits, avec une motivation similaire à celle des amendes relatives à l’année 2008, alors que pour l’année 2008, la quotité de l’amende a été fixée à 0,75 fois du montant des impôts soustraits. Il lui était notamment reproché d’avoir détenu des actions des entités J______ et G______, à travers la Fondation K______, sans avoir mentionné les revenus (dividendes) qu’il en avait tirés et la valeur imposable qu’elles représentaient à titre de fortune. Cela étant, la quotité de 0,40 apparaît extrêmement faible au vu des circonstances du cas d’espèce, soit notamment des montants en jeu. Il n’est dès lors pas exclu que si elle avait dû se prononcer sur la quotité de l’amende infligée au recourant en lien avec l’exercice 2009, la chambre de céans – ou même le TAPI avant elle – aurait modifié cette quotité, une correction (reformatio in pejus) par le juge dans le cadre d'un recours pouvant d'ailleurs s'avérer nécessaire (ATF 144 IV 136 consid. 7.3.2). Par ailleurs, comme relevé à juste titre par le TAPI, les montants en jeu entre les années fiscales 2008 et 2009 étaient différents. Ainsi, en 2009, le revenu et la fortune s’élevaient respectivement à environ CHF 10________ et CHF 54________, tandis que ces montants avoisinaient, en 2008, respectivement CHF 55________ et CHF 56________. Les suppléments d’impôt ICC et IFD 2008 et les intérêts s’élevaient au montant total de CHF 19________ et à CHF 28________ en 2009. Cette seule distinction justifiait déjà qu’une quotité différente soit fixée, étant rappelé que le montant de l’impôt éludé est un élément parmi d’autres à prendre en considération dans la fixation de la quotité de l’amende.</w:t>
      </w:r>
    </w:p>
    <w:p>
      <w:r>
        <w:t>Sa collaboration, sur laquelle le recourant insiste dans son recours, a été prise en compte par l'AFC-GE, les amendes ayant été réduites à 0,75 fois le montant des impôts soustraits, en lieu et place d’une fois le montant des impôts soustraits fixé en principe lors d'une infraction intentionnelle sans circonstances particulières.</w:t>
      </w:r>
    </w:p>
    <w:p>
      <w:r>
        <w:t>Compte tenu de tous ces éléments, la quotité que l’AFC-GE a fixée aux trois quarts des impôts soustraits apparaît proportionnée à l'intensité de la faute commise par le recourant et aux circonstances.</w:t>
      </w:r>
    </w:p>
    <w:p>
      <w:r>
        <w:t>- 55/67 - A/149/2021</w:t>
      </w:r>
    </w:p>
    <w:p>
      <w:r>
        <w:t>Il ne faut en tout état de cause pas perdre de vue que, dans la mesure où elles respectent le cadre légal, les autorités fiscales cantonales disposent d'un large pouvoir d'appréciation lors de la fixation de l'amende, de sorte que les tribunaux n'interviennent qu'en cas d'abus ou d'excès de celui-ci, ce qui n'est pas le cas en l'espèce. Le jugement du TAPI sera donc aussi confirmé sur ce point. 28) Est également litigieuse la question de savoir si les conditions permettant de retenir une dénonciation spontanée non punissable sont remplies en lien avec les éléments annoncés par le courant par courriers des 29 mars et 31 mai 2018.</w:t>
      </w:r>
    </w:p>
    <w:p>
      <w:r>
        <w:t>a. Aux termes de l'art. 175 LIFD,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et qu'il s'efforce d'acquitter le rappel d'impôt dû (let. c ; al. 3). Pour toute dénonciation spontanée ultérieure, l'amende est réduite au cinquième de l'impôt soustrait si les conditions prévues à l'al. 3 sont remplies (al. 4).</w:t>
      </w:r>
    </w:p>
    <w:p>
      <w:r>
        <w:t>Les art. 56 al. 1 LHID et l'art. 69 LPFisc prévoient une réglementation similaire.</w:t>
      </w:r>
    </w:p>
    <w:p>
      <w:r>
        <w:t>b. Dans sa teneur antérieure au 1er janvier 2010, l'art. 175 al. 3 LIFD prévoyait que lorsque le contribuable dénonçait spontanément la soustraction, avant que l’autorité fiscale en n’eût connaissance, l’amende était réduite au cinquième de l’impôt soustrait.</w:t>
      </w:r>
    </w:p>
    <w:p>
      <w:r>
        <w:t>c. Selon le message du Conseil fédéral relatif à la loi fédérale sur la simplification du rappel d’impôt en cas de succession et sur l’introduction de la dénonciation spontanée non punissable du 18 octobre 2006, les personnes physiques et morales ne pourront bénéficier d’une dénonciation spontanée non punissable qu’une fois au cours de leur existence à partir de l’entrée en vigueur des modifications légales, soit le 1er janvier 2010 (FF 2006 8347, 8361 ch. 1.5.2). La dénonciation spontanée non punissable n’est possible qu’une fois car, sinon, le contribuable pourrait se dénoncer spontanément à intervalles réguliers et échapperait ainsi à toute peine (FF 2006 8347, 8370 ch. 2.2.1).</w:t>
      </w:r>
    </w:p>
    <w:p>
      <w:r>
        <w:t>d. Est jugé d’après le CP quiconque commet un crime ou un délit après l’entrée en vigueur de ce code (art. 2 al. 1 CP). Le CP est aussi applicable aux crimes et aux délits commis avant la date de son entrée en vigueur si l’auteur n’est mis en jugement qu’après cette date et si le présent code lui est plus favorable que la loi en vigueur au moment de l’infraction (al. 2).</w:t>
      </w:r>
    </w:p>
    <w:p>
      <w:r>
        <w:t>Les dispositions générales du CP sont applicables aux infractions prévues par d’autres lois fédérales, à moins que celles-ci ne contiennent des dispositions</w:t>
      </w:r>
    </w:p>
    <w:p>
      <w:r>
        <w:t>- 56/67 - A/149/2021 sur la matière (art. 333 al. 1 CP), ce qui n'est pas le cas de la LIFD. Par ailleurs, les dispositions générales du CP sont applicables à la troisième partie de la LPFisc, laquelle contient notamment les dispositions relatives à la soustraction d'impôt et à la dénonciation spontanée (art. 69 et 82 LPFisc).</w:t>
      </w:r>
    </w:p>
    <w:p>
      <w:r>
        <w:t>L’art. 2. al. 1 CP consacre le principe général de la non-rétroactivité de la loi pénale nouvelle. L’alinéa 2 y déroge et prévoit l’application rétroactive de la loi nouvelle aux actes commis avant son entrée en vigueur lorsque le droit nouveau est plus favorable à l’auteur que l’ancien. La lex mitior vise à tenir compte des changements législatifs favorables à l’auteur pour ne plus le sanctionner par des peines que l’État, et la collectivité qu’il représente, considèrent désormais comme excessives (ACEDH Scoppola c. Italie [Grande Chambre] précité, § 108 ; Nathalie DONGOIS/Kastriot LUBISHTANI, Commentaire romand – CP I, 2ème éd., 2021, n. 3 ad. art. 2 CP).</w:t>
      </w:r>
    </w:p>
    <w:p>
      <w:r>
        <w:t>e. Selon la doctrine et la jurisprudence, la notion de dénonciation suppose que le contribuable annonce de lui-même son infraction à l'autorité fiscale, alors que celle-ci n'en a encore pas eu connaissance d'une autre manière (arrêts du Tribunal fédéral 2C_281/2019 du 26 septembre 2019 consid, 7.2 ; 2C_370/2019 du 19 septembre 2019 consid. 5.2 ; 2C_797/2017 du 19 mars 2018 consid. 4.1 ; 2C_480/2009 du 16 mars 2010 consid. 6.1 et les références citées). Elle est possible aussi longtemps que l'autorité fiscale n'a pas eu connaissance de l'infraction d'une autre manière, soit par elle-même, soit par l'effet d'indications de tierces personnes (Peter AGNER/Beat JUNG/Gotthard STEINMANN, Commentaire de la loi sur l'impôt fédéral direct, 2001, ad art. 175 n. 6c p. 482 ; ATA/1399/2021 précité consid. 6a).</w:t>
      </w:r>
    </w:p>
    <w:p>
      <w:r>
        <w:t>Le caractère spontané fait défaut lorsque la déclaration intervient alors que les autorités fiscales sont déjà en train d'enquêter sur le dossier du contribuable et que celui-ci, selon le cours ordinaire des choses et l'expérience de la vie, doit s'attendre à ce que la soustraction sera découverte même sans dénonciation (arrêts du Tribunal fédéral 2C_14/2021 du 27 mai 2021 consid. 6.2 ; 2C_370/2019 précité consid. 5.2 ; 2C_113/2018 du 25 novembre 2019 consid. 3.3 et les références citées). La déclaration spontanée de l'art. 175 al. 3 LIFD n'est réalisée que lorsque l'auteur se dénonce spontanément (« de son propre mouvement »), sans pression extérieure (arrêts du Tribunal fédéral 2C_14/2021 précité consid. 6.2 ; 2C_370/2019 précité consid. 5.2 et les références citées).</w:t>
      </w:r>
    </w:p>
    <w:p>
      <w:r>
        <w:t>Il ne peut en d'autres termes être renoncé à la poursuite pénale que si les autorités fiscales ignorent tout de la soustraction au moment de la dénonciation spontanée (Message concernant la loi fédérale sur la simplification du rappel d'impôt en cas de succession et sur l'introduction de la dénonciation spontanée non punissable du 18 octobre 2006, FF 2006 8347, p. 8370). Le contribuable ne doit donc pas être amené à procéder à une déclaration spontanée sous l'emprise d'une crainte fondée quant à l'imminence de la découverte de la soustraction par</w:t>
      </w:r>
    </w:p>
    <w:p>
      <w:r>
        <w:t>- 57/67 - A/149/2021 l'autorité fiscale (Pietro SANSONETTI/Danielle HOSTETTLER, Commentaire romand – LIFD, 2ème éd., 2017, n. 48c ad art. 175 LIFD; ATA/1427/2019 du 24 septembre 2019 consid. 2a ; ATA/687/2013 du 15 octobre 2013 consid. 17e).</w:t>
      </w:r>
    </w:p>
    <w:p>
      <w:r>
        <w:t>f. La dénonciation spontanée doit comporter tous les éléments de revenus et de fortune non déclarés (ATA/1399/2021 du 21 décembre 2021 consid. 6c ; ATA/687/2013 précité consid. 17e ; Pietro SANSONETTI/Danielle HOSTETTLER, op. cit., n. 48c ad art. 175 LIFD). L'autorité fiscale a l'obligation d'aviser par écrit le contribuable de l'ouverture d'une procédure de rappel d'impôt (art. 153 al. 1 LIFD). Lorsque l'autorité fiscale constate, après l'ouverture d'une procédure de rappel faisant suite à une dénonciation spontanée, que la soustraction fiscale dépasse les éléments déclarés dans ladite dénonciation, l'exemption de peine ne peut plus être accordée (FF 2006-8347, 8375). À défaut, la dénonciation spontanée permettrait au contribuable de bénéficier de l'absence de sanction pénale également pour tous les éléments non déclarés découverts par l'autorité fiscale lors de la procédure de rappel d'impôt (Peter LOCHER, Kommentar zum Bundesgesetz über die direkte Bundessteuer, III. Teil, Art. 102-222 DBG, 2015, ad art. 175 n. 63 p. 1139). 29) Dès lors qu'il a commis la soustraction d'impôt avant le 1er janvier 2010, ce n'est que par l'application de la lex mitior que le recourant pourrait être exempté de toute peine et se voir accorder les avantages des nouvelles dispositions légales ; à défaut, il ne pourrait prétendre qu’au paiement d’une amende réduite au cinquième de l’impôt soustrait.</w:t>
      </w:r>
    </w:p>
    <w:p>
      <w:r>
        <w:t>Autre est la question de savoir s’il remplit les conditions de la dénonciation spontanée. Tel n’est manifestement pas le cas.</w:t>
      </w:r>
    </w:p>
    <w:p>
      <w:r>
        <w:t>Le recourant allègue avoir effectué une dénonciation spontanée concernant les éléments en lien avec ses comptes bancaires privés non déclarés et les distributions de K______ dans ses courriers des 29 mars et 31 mai 2018. S’il est vrai que l’AFC-GE a fondé, selon son courrier du 5 décembre 2017, l’ouverture des procédures en rappel et soustraction d’impôt sur les liens du recourant avec le groupe F______ et G______, il n’en demeure pas moins que l’AFC-GE a fait référence à ses déclarations inexactes ou incomplètes concernant sa fortune et les rendements y relatifs. Le recourant ne saurait prétendre de bonne foi avoir effectué une annonce spontanée au sens de la jurisprudence précitée, dès lors que celle-ci est précisément intervenue dans le cadre de réponses à des demandes de renseignements de l’AFC-GE suite à l’ouverture des procédures précitées. L’autorité fiscale était ainsi déjà en train d'enquêter sur son dossier. Il ne saurait dès lors être retenu qu’il a agi de cette manière sans pression extérieure. Selon le cours ordinaire des choses et l'expérience de la vie, il devait s'attendre à ce que la soustraction soit découverte même sans dénonciation. L’exigence de spontanéité fait ainsi défaut.</w:t>
      </w:r>
    </w:p>
    <w:p>
      <w:r>
        <w:t>- 58/67 - A/149/2021</w:t>
      </w:r>
    </w:p>
    <w:p>
      <w:r>
        <w:t>Pour le surplus, le TAPI a relevé à juste titre que la dénonciation spontanée n’était pas complète, le recourant n’ayant pas déclaré les montants qu’il avait dû percevoir à titre de rémunération pour sa qualité de membre – qui plus est de directeur – du conseil d’administration de G______, alors qu’il ressortait de « l’annual report for the year ended 31 December 2007 » ainsi que du document correspondant pour l’année 2008, une rémunération desdits membres à hauteur de EUR 57________ en 2007 et à hauteur de EUR 58________ en 2008. Le recourant ne s’est pas prononcé sur ce point dans le cadre de la procédure par- devant la chambre de céans, ne contestant en particulier pas avoir perçu une telle rémunération. Le fait que l’autorité fiscale n’ait abouti à aucune reprise concernant ce point n’empêche pas de retenir que le recourant n’a donc pas collaboré sans réserve avec l’administration.</w:t>
      </w:r>
    </w:p>
    <w:p>
      <w:r>
        <w:t>Ce grief sera dès lors également écarté. 30) Le recourant considère que l’AFC-GE aurait violé les principes de la garantie de la propriété et de l’imposition selon la capacité contributive dès lors qu’elle l’a imposé en 2008, au niveau du revenu, sur la somme de EUR 48________, alors qu’il n’avait en réalité reçu que EUR 10________. Elle aurait également violé ces principes en retenant que les titres de G______ devaient être ajoutés à sa fortune.</w:t>
      </w:r>
    </w:p>
    <w:p>
      <w:r>
        <w:t>a. En vertu de l'art. 127 al. 2 Cst., dans la mesure où la nature de l'impôt le permet, les principes de l'universalité, de l'égalité de traitement et de la capacité économique doivent, en particulier, être respectés.</w:t>
      </w:r>
    </w:p>
    <w:p>
      <w:r>
        <w:t>Le principe de la capacité contributive exige en effet que chaque contribuable participe à la couverture des dépenses publiques compte tenu de sa situation personnelle et en fonction de ses moyens, avec une charge fiscale adaptée à sa substance économique (ATF 131 II 562 consid. 3.7 et les références citées).</w:t>
      </w:r>
    </w:p>
    <w:p>
      <w:r>
        <w:t>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w:t>
      </w:r>
    </w:p>
    <w:p>
      <w:r>
        <w:t>b. Aux termes de l'art. 26 al. 1 Cst., la propriété est garantie. En matière fiscale, cette disposition ne va pas au-delà de l'interdiction d'une imposition confiscatoire, laquelle porte atteinte à l'institution même et au noyau essentiel de la propriété privée (arrêt du Tribunal fédéral 2C_579/2009 du 25 juin 2010 consid.</w:t>
      </w:r>
    </w:p>
    <w:p>
      <w:r>
        <w:t>- 59/67 - A/149/2021 6.2 ; ATA/223/2019 du 5 mars 2019 consid. 16c). Pour juger si une imposition a un effet confiscatoire, le taux de l'impôt exprimé en pour cent n'est pas seul décisif ;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(ATF 143 I 73 consid. 5 ; 128 II 112 consid. 10b/bb ; 106 Ia 342 consid. 6a ; arrêts du Tribunal fédéral 2C_324/2017 du 28 juillet 2017 consid. 3.1 ; 2C_837/2015 du 23 août 2016 consid. 4.1) ou encore le fait que l'impôt sur la fortune devait en principe pouvoir être couvert par les rendements de celle-ci (ATF 106 Ia 342 consid. 6b).</w:t>
      </w:r>
    </w:p>
    <w:p>
      <w:r>
        <w:t>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(ATA/125/2018 du 6 février 2018 ; Xavier OBERSON, Droit fiscal suisse, 5ème éd., 2021, p. 48 n. 50).</w:t>
      </w:r>
    </w:p>
    <w:p>
      <w:r>
        <w:t>Le Tribunal fédéral a notamment admis que le noyau essentiel de la propriété privée n'était pas touché si, pendant une courte période, le revenu à disposition ne suffit pas à s'acquitter de la charge fiscale sans entamer la fortune (ATF 143 I 73 consid. 5 ; 106 Ia 342 consid. 6c ; arrêts du Tribunal fédéral 2C_324/2017 précité consid. 3.1 ; 2C_277/2008 du 26 septembre 2008 consid. 4.1, in RDAF 2007 I 573).</w:t>
      </w:r>
    </w:p>
    <w:p>
      <w:r>
        <w:t>Au plan cantonal, la chambre de céans a jugé confiscatoire une imposition totale sur le revenu et la fortune représentant 98,5 % du revenu imposable des recourants, dont la situation sur ce point était durable (ATA/771/2011 du 20 décembre 2011 consid. 9). Elle est arrivée à la même conclusion s'agissant d'une imposition totale (fédérale, cantonale et communale) équivalant à 92,36 % du revenu imposable ICC de la contribuable, ce qui épuisait la substance de l'objet imposable et empêchait sa reconstitution, l'atteinte s'inscrivant au demeurant dans la durée (ATA/818/2012 du 4 décembre 2012 consid. 9). En revanche, la chambre administrative a nié, à de nombreuses reprises, le caractère confiscatoire de l'imposition en présence de situation exceptionnelle ou qui ne s'inscrivait pas dans la durée (ATA/329/2018 du 10 avril 2018 ; ATA/168/2018 du 20 février 2018 ; ATA/1264/2015 du 24 novembre 2015).</w:t>
      </w:r>
    </w:p>
    <w:p>
      <w:r>
        <w:t>c. Au 1er janvier 2011, le législateur genevois a décidé d'étendre la protection du patrimoine des justiciables et de concrétiser le principe de l'interdiction confiscatoire avec l'entrée en vigueur d'un nouvel art. 60 LIPP. Cette disposition</w:t>
      </w:r>
    </w:p>
    <w:p>
      <w:r>
        <w:t>- 60/67 - A/149/2021 prévoit une limite fixe de taxation en pourcent et permet ainsi la mise en place du bouclier fiscal à Genève.</w:t>
      </w:r>
    </w:p>
    <w:p>
      <w:r>
        <w:t>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w:t>
      </w:r>
    </w:p>
    <w:p>
      <w:r>
        <w:t>La chambre administrative a déjà eu l'occasion de préciser que, s'agissant de la détermination du pourcentage de la charge fiscale admissible, il n'apparaissait pas arbitraire de s'inspirer du nouvel art. 60 LIPP pour les périodes antérieures à son entrée en vigueur. Elle a ainsi estimé que le contenu de cette disposition pouvait être appliqué dans la mesure où une telle solution permettait de respecter le principe de la proportionnalité, tout en restant en-deçà du seuil, élevé, posé par la jurisprudence fédérale pour reconnaître le caractère confiscatoire de l'impôt (ATA/753/2018 du 18 juillet 2018 consid. 5b ; ATA/228/2017 du 21 février 2017 ; ATA/973/2014 du 9 décembre 2014 ; ATA/584/2013 du 3 septembre 2013). 31) Le recourant relève qu’il ne se plaint pas du montant du rappel d’impôt en rapport à ses revenus sur une seule année, mais considère que l’imposition d’une année, par rapport à ses moyens déterminés pour la même année, viole le principe de la capacité contributive.</w:t>
      </w:r>
    </w:p>
    <w:p>
      <w:r>
        <w:t>Cela étant, comme déjà relevé par la chambre de céans dans une précédente affaire, si le contribuable, dans le cadre d’un litige lié à un rappel d’impôt, ne peut revenir sur la totalité de ses taxations entrées en force, il peut remettre en cause les compléments d'impôt prononcés par bordereaux de rappel d'impôt, de sorte que seule peut être examinée si la charge fiscale imposée au contribuable dans le cadre des rappels d'impôt est admissible (ATA/809/2015 du 11 août 2015 consid. 13).</w:t>
      </w:r>
    </w:p>
    <w:p>
      <w:r>
        <w:t>En l’occurrence, comme exposé ci-avant, c’est à juste titre que l’AFC-GE a taxé le recourant sur le montant de EUR 48________ à titre de revenu pour l’année 2008 et qu’elle a pris en compte les titres de G______ dans le cadre de l’impôt sur la fortune 2007 et 2008 de l’intéressé. Dès lors, la charge fiscale y relative correspond bien à sa capacité contributive.</w:t>
      </w:r>
    </w:p>
    <w:p>
      <w:r>
        <w:t>Le recourant n’a au demeurant pas démontré, chiffres à l’appui, qu’il aurait subi une imposition confiscatoire sur une assez longue période, se contentant de relever qu’il n’aurait matériellement pas pu la prouver au motif que le contrôle portait sur les années 2007 et suivantes et que le mécanisme du bouclier fiscal était entré en vigueur en 2011.</w:t>
      </w:r>
    </w:p>
    <w:p>
      <w:r>
        <w:t>Nonobstant, il ressort du bordereau de rappel d’impôt du 30 juin 2020 que le supplément d’ICC 2007 réclamé au recourant s’élève à CHF 59________, pour un</w:t>
      </w:r>
    </w:p>
    <w:p>
      <w:r>
        <w:t>- 61/67 - A/149/2021 revenu imposable fixé à CHF 60________, et qu’une déduction de 61________ a été retenue sous le code « 59.22 – correctif fortune totale » à titre de déduction théorique pour l’impôt confiscatoire. Le ratio entre le montant du supplément d’impôt et le revenu ne dépasse dès lors pas le pourcentage permettant de considérer que le critère du taux de l’impôt en pourcentage serait rempli. Il en va a fortiori de même concernant l’année 2008, dont il ressort du bordereau de rappel d’impôt que le supplément d’ICC 2008 s’élève à CHF 20________, pour un revenu imposable de CHF 16________. En raison des revenus perçus en 2008, aucun correctif théorique en lien avec l’impôt confiscatoire n’a d’ailleurs été déduit.</w:t>
      </w:r>
    </w:p>
    <w:p>
      <w:r>
        <w:t>Par ailleurs, c’est à juste titre que le TAPI a relevé que la fortune nette du recourant a augmenté entre 2007 et 2008 de plus de CHF 62________, tel que cela ressort de la comparaison des bordereaux de rappel d’impôt 2007 et 2008 des 30 juin et 15 décembre 2020. Le fait que cette augmentation soit due, comme soulevé par le recourant, par la prise en compte des titres de G______ n’est pas critiquable, dès lors que la chambre de céans a confirmé qu’une telle prise en compte était justifiée.</w:t>
      </w:r>
    </w:p>
    <w:p>
      <w:r>
        <w:t>Au vu de ce qui précède, nul n’est besoin d’examiner si le critère de durée de l’imposition confiscatoire est rempli.</w:t>
      </w:r>
    </w:p>
    <w:p>
      <w:r>
        <w:t>Si le recourant devra certes s’acquitter de suppléments d’impôt très importants pour les années 2007 et 2008, il n’a toutefois pas démontré que ceux-ci atteignaient sa propriété dans sa substance.</w:t>
      </w:r>
    </w:p>
    <w:p>
      <w:r>
        <w:t>Pour ces motifs, l'imposition ne peut être qualifiée de confiscatoire. 32) Le recourant considère que tant l’AFC-GE, que le TAPI par la suite, auraient violé le principe de la présomption d’innocence. Malgré sa collaboration, ils avaient tous deux instruit uniquement à charge, se basant sur la non-production d’un document pourtant inexistant. L’augmentation de la quotité des amendes était également la preuve de la légèreté avec laquelle les aspects pénaux avaient été traités.</w:t>
      </w:r>
    </w:p>
    <w:p>
      <w:r>
        <w:t>a. Le principe de présomption d'innocence, ancré aux art. 32 al. 1 Cst. et de l'art. 6 § 2 de la Convention de sauvegarde des droits de l’homme et des libertés fondamentales du 4 novembre 1950 (CEDH - RS 0.101), s'applique en matière de procédure pénale. Il constitue un aspect particulier du droit à un procès équitable garanti à l'art. 6 § 1 CEDH (ACEDH Janosevic c. Suède du 23 juillet 2002, req. n° 34619/97 § 96 ; Phillips c. Royaume-Uni du 5 juillet 2001, req. n° 41087/98 § 40). Il interdit aux autorités d'accomplir leurs devoirs en partant de l'idée que les personnes faisant l'objet d'une enquête sont coupables des faits qui leur sont reprochés. Il oblige aussi l'accusation à supporter la charge de prouver les allégations dirigées contre la personne poursuivie (ACEDH Phillips précité § 40 ;</w:t>
      </w:r>
    </w:p>
    <w:p>
      <w:r>
        <w:t>- 62/67 - A/149/2021 Barbera, Messegué et Jabardo c. Espagne du 6 décembre 1988 § 77). Sur la base de ce principe, l'administration fiscale doit prouver qu'il existe des motifs d'infliger des majorations d'impôts en application des lois pertinentes (arrêt Janosevic précité § 98 ; ATA/192/2018 du 27 février 2018 consid. 8 ; ATA/1089/2016 du 20 décembre 2016 consid. 15a et les références citées).</w:t>
      </w:r>
    </w:p>
    <w:p>
      <w:r>
        <w:t>Cependant, le droit de la personne poursuivie d'obliger l'accusation à prouver les allégations dirigées contre elle n'est pas absolu. En effet, tout système juridique connaît des présomptions de fait ou de droit, auxquelles la CEDH ne met pas obstacle en principe pour autant que les États contractants ne franchissent pas certaines limites prenant en compte la gravité de l'enjeu et préservant les droits de la défense (ACEDH Phillips précité § 40). Les États contractants doivent ménager un équilibre entre l'importance de l'enjeu et les droits de la défense ; en d'autres termes, les moyens employés doivent être raisonnablement proportionnés au but légitime poursuivi (ACEDH Janosevic précité § 101).</w:t>
      </w:r>
    </w:p>
    <w:p>
      <w:r>
        <w:t>La présomption d’innocence sera enfreinte lorsque la charge de la preuve aura été renversée de l’accusation à la défense (ACEDH Telfner c. Autriche, 2001, § 15). Toutefois, la défense peut être tenue de fournir une explication une fois que l’accusation a présenté suffisamment d’éléments contre l’accusé (ibidem, § 18 ; Poletan et Azirovik c. ex-République yougoslave de Macédoine, 2016, §§ 62-67). Ainsi, tirer des conclusions négatives de propos que l’accusé a tenus et qui ne se révèlent pas véridiques ne pose pas problème sur le terrain de l’art. 6 § 2 (Kok c. Pays-Bas [déc.], 2000).</w:t>
      </w:r>
    </w:p>
    <w:p>
      <w:r>
        <w:t>b. À titre préalable, il convient de relever que le recourant se saurait formuler de grief en lien avec le principe de la présomption d’innocence concernant l’exercice 2007. Dès lors que la procédure de rappel d’impôt ne revêt aucun caractère pénal, et que seule une telle procédure a été ouverte en lien avec l’année 2007, ce principe, qui trouve son fondement notamment à l’art. 6 § 2 CEDH, ne s’applique pas.</w:t>
      </w:r>
    </w:p>
    <w:p>
      <w:r>
        <w:t>Il convient par ailleurs de rappeler que postérieurement à l’ouverture de la procédure en rappel et soustraction d’impôt, le recourant a reconnu ne pas avoir déclaré des éléments de fortune et de revenus. Contrairement à ce que relève le recourant, l’AFC-GE n’a pas instruit uniquement à charge, modifiant par exemple en partie la valorisation des titres de G______ suite à l’argumentation développée par le recourant. L’autorité fiscale a également instruit de manière poussée et complète durant de nombreux mois, sollicitant la remise de différents documents et recevant les mandataires du recourant à plusieurs reprises également pour donner la possibilité au recourant de développer son argumentation. Les motifs pour lesquels les auditions requises n’ont pas été ordonnées ont pour le surplus déjà été explicités ci-avant.</w:t>
      </w:r>
    </w:p>
    <w:p>
      <w:r>
        <w:t>- 63/67 - A/149/2021</w:t>
      </w:r>
    </w:p>
    <w:p>
      <w:r>
        <w:t>Contrairement à ce que relève le recourant, l’AFC-GE n’a pas fondé le refus de tenir compte du dessaisissement envers K______ exclusivement sur l’absence du « Beistatut », mais sur une multitude d’éléments permettant d’arriver à cette conclusion, contre lesquels le recourant n’a pas apporté d’explications crédibles.</w:t>
      </w:r>
    </w:p>
    <w:p>
      <w:r>
        <w:t>Enfin, il s’avère que la quotité des amendes relatives à l’année 2008, soit 0,75 fois le montant des impôts soustraits, est loin d’être excessive au vu des montants soustraits, étant relevé que l’AFC-GE a également pris en compte les circonstances atténuantes telles que la collaboration du recourant. Les motifs pour lesquels cette quotité diffère de celle retenue pour l’année 2009 ont pour le surplus été explicités dans les considérants qui précèdent.</w:t>
      </w:r>
    </w:p>
    <w:p>
      <w:r>
        <w:t>Ce grief sera dès lors également écarté. 33) Le recourant se plaint du fait qu’en refusant de reconnaître son dessaisissement du groupe ainsi que la transmission irrévocable à une entité indépendante et non contrôlée, l’AFC-GE et le TAPI avaient violé sa liberté économique.</w:t>
      </w:r>
    </w:p>
    <w:p>
      <w:r>
        <w:t>a. Selon l’art. 27 Cst., la liberté économique est garantie (al. 1). Elle comprend notamment le libre choix de la profession, le libre accès à une activité économique lucrative privée et son libre exercice (al. 2).</w:t>
      </w:r>
    </w:p>
    <w:p>
      <w:r>
        <w:t>b. Les impôts généraux, par opposition aux impôts spéciaux visant une activité économique, n'interfèrent pas avec la liberté économique et ne constituent donc pas une limitation à cette liberté (ATF 135 I 130 consid. 4.2 et les références citées ; arrêt du Tribunal fédéral 2C_583/2013 précité consid. 4.3.4 ; Henri TORRIONE, Égalité de traitement, neutralité concurrentielle et liberté économique dans l'imposition des entreprises, in Archives 72, p. 629). En conséquence de cette jurisprudence, qu'il n'y a pas lieu de remettre en question nonobstant le point de vue de certains auteurs pour qui la portée de l'art. 27 Cst. en matière fiscale est trop restrictive (Xavier OBERSON, op. cit., p. 51 et les auteurs cités), l'on ne saurait déduire de l'art. 27 Cst. une exigence d'égalité entre concurrents face aux impôts directs, indépendamment des formes juridiques de l'entreprise (ATF 135 I 130 consid. 4.2 ; arrêt du Tribunal fédéral 2C_583/2013 précité consid. 4.3.4 ; Henri TORRIONE, op. cit., in Archives 72, p. 629).</w:t>
      </w:r>
    </w:p>
    <w:p>
      <w:r>
        <w:t>En ce qui concerne les personnes physiques, l'art. 27 Cst. peut être invoqué par toutes les personnes qui exercent une activité lucrative tendant à la production d'un gain, soit en premier lieu les indépendants, mais également les salariés (Andreas AUER/Giorgio MALINVERNI/Michel HOTTELIER, Droit constitutionnel suisse, vol. II, Les droits fondamentaux, 3ème éd., 2013, p. 435), le but de l'art. 27 Cst. étant de protéger l'activité lucrative (Andreas AUER/Giorgio MALINVERNI/ Michel HOTTELIER, op. cit., p. 441).</w:t>
      </w:r>
    </w:p>
    <w:p>
      <w:r>
        <w:t>- 64/67 - A/149/2021</w:t>
      </w:r>
    </w:p>
    <w:p>
      <w:r>
        <w:t>c. En l’espèce, le recourant ne saurait, eu égard à la jurisprudence susmentionnée, se plaindre d’une violation de sa liberté économique dès lors que le présent litige concerne les impôts généraux. Cela étant, il sied également de relever que le recourant ne serait pas fondé à se prévaloir d’une telle liberté, alors même qu’il apparaît avoir en réalité mené une opération dans le but délibéré d’échapper à l’impôt.</w:t>
      </w:r>
    </w:p>
    <w:p>
      <w:r>
        <w:t>Ce grief sera dès lors également écarté. 34) Le recourant se plaint d’une violation du principe de l’égalité de traitement au motif que l’AFC-GE n’aurait pas retenu la même quotité s’agissant de l’amende pour l’année 2009 que pour l’année 2008, respectivement 2010 et 2011.</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w:t>
      </w:r>
    </w:p>
    <w:p>
      <w:r>
        <w:t>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 il prohibe, d'autre part, une surimposition d'un petit groupe de contribuables (interdiction de la discrimination fiscale ; ATF 122 I 305 consid. 6a ; arrêt du Tribunal fédéral 2P.152/2005 du 25 octobre 2005 consid. 3.1). Les différents principes de droit fiscal déduits de l'égalité de traitement ont été codifiés à l'art. 127 al. 2 Cst. (ATF 133 I 206 consid. 6.1).</w:t>
      </w:r>
    </w:p>
    <w:p>
      <w:r>
        <w:t>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(ATA/1312/2020 du 15 décembre 2020 consid. 3a ; ATA/1303/2019 du 27 août 2019 consid. 7a), chaque citoyen doit contribuer à la couverture des dépenses publiques compte tenu de sa situation personnelle et en proportion de ses moyens (ATF 140 II 157 consid. 7.1).</w:t>
      </w:r>
    </w:p>
    <w:p>
      <w:r>
        <w:t>- 65/67 - A/149/2021</w:t>
      </w:r>
    </w:p>
    <w:p>
      <w:r>
        <w:t>b. À titre préalable, il convient de relever que la présente procédure ne concerne pas les années 2010 et 2011, lesquelles font l’objet d’une autre procédure, de sorte que ne sera pas examinée la question de savoir pourquoi la quotité des amendes pour ces deux années diffère de celle retenue en 2009.</w:t>
      </w:r>
    </w:p>
    <w:p>
      <w:r>
        <w:t>Pour le surplus, comme déjà exposé au consid. 28, les montants en jeu entre les années fiscales 2008 et 2009 étaient différents. Si les revenus et fortune s’élevaient à environ CHF 10________ et CHF 54________ en 2009, ces montants avoisinaient respectivement, en 2008, CHF 55________ et CHF 56________. Cette seule distinction justifiait qu’une quotité différente soit fixée. Le recourant ne saurait dès lors se prévaloir d’une inégalité de traitement. 35) Le recourant considère que tant l’AFC-GE que le TAPI ont arbitrairement refusé de tenir compte de son dessaisissement intervenu en 1992. Il relève que le résultat de la valorisation des actions de G______ est également arbitraire, tout comme la quotité des amendes laquelle diffère, sans motif valable, de celle retenue pour l’année 2009.</w:t>
      </w:r>
    </w:p>
    <w:p>
      <w:r>
        <w:t>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2C_897/2017 du 31 janvier 2018 consid. 2.1). De plus, il ne suffit pas que les motifs de la décision attaquée soient insoutenables, encore faut-il que cette dernière soit arbitraire dans son résultat (ATF 141 I 49 consid. 3.4 ; arrêt du Tribunal fédéral 2C_759/2017 du 16 mai 2018 consid. 6.1).</w:t>
      </w:r>
    </w:p>
    <w:p>
      <w:r>
        <w:t>b. En l’espèce, comme exposé dans les considérants qui précèdent, l’AFC- GE a, à juste titre, retenu que les éléments de fortune et de revenu de K______ devaient être imposés dans le chef du recourant, en application du principe de transparence, aucun dessaisissement ne pouvant être retenu. Les motifs ayant conduit à ce constat ont été détaillés tant par l'AFC-GE que par le TAPI et la chambre de céans ayant eu à connaître la présente contestation.</w:t>
      </w:r>
    </w:p>
    <w:p>
      <w:r>
        <w:t>Pour le reste, force est de constater que le recourant développe sa propre version des faits et des éléments de preuve qu'il tient pour concluants, en opposant son appréciation à celles développées tant par l’AFC-GE que par le TAPI, ce qui ne saurait suffire à faire tenir ces dernières pour arbitraires.</w:t>
      </w:r>
    </w:p>
    <w:p>
      <w:r>
        <w:t>Ce grief sera dès lors également écarté.</w:t>
      </w:r>
    </w:p>
    <w:p>
      <w:r>
        <w:t>- 66/67 - A/149/2021 36) Vu l'issue du litige, un émolument de CHF 7’500.- sera mis à la charge du recourant, qui succombe intégralement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