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ATA/709/2011 vom 22. November 2011</w:t>
      </w:r>
    </w:p>
    <w:p>
      <w:r>
        <w:t>GE Cour de justice, 2011-11-22, FR</w:t>
      </w:r>
    </w:p>
    <w:p>
      <w:r>
        <w:rPr>
          <w:b/>
        </w:rPr>
        <w:t xml:space="preserve">Quelle: </w:t>
      </w:r>
      <w:r>
        <w:t>https://mcp.opencaselaw.ch/entscheid/ge_gerichte_ATA_709_2011</w:t>
      </w:r>
    </w:p>
    <w:p>
      <w:r>
        <w:t>FR: GE_GERICHTE ATA/709/2011 du 22 novembre 2011</w:t>
      </w:r>
    </w:p>
    <w:p>
      <w:r>
        <w:t>IT: GE_GERICHTE ATA/709/2011 del 22 novembre 2011</w:t>
      </w:r>
    </w:p>
    <w:p>
      <w:pPr>
        <w:pStyle w:val="Heading2"/>
      </w:pPr>
      <w:r>
        <w:t>Regeste</w:t>
      </w:r>
    </w:p>
    <w:p>
      <w:r>
        <w:t>Résumé: Le licenciement d'un fonctionnaire n'ayant jamais comblé certaines lacunes dans la maîtrise technique et l'organisation personnelle de son travail, étant à l'origine de divers incidents qu'il minimise, n'ayant rien fait pour apaiser certains épisodes de tension et s'étant livré à des activités accessoires dans divers domaines alors qu'il était en incapacité totale de travailler, est justifié et respecte le principe de la proportionnalité.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Reste à examiner si le licenciement respecte le principe de la proportionnalité, qui suppose que la mesure litigieuse soit apte à produire les résultats attendus et que ceux-ci ne puissent pas être atteints par des mesures moins restrictives. En outre, il interdit toute limitation qui irait au-delà du but visé et exige un rapport raisonnable entre celui-ci et les intérêts publics et privés compromis (ATF 122 I 236 consid. 4/bb p. 246 ; 119 Ia 41 consid. 4a p. 43 ; ATA/9/2004 du 6 janvier 2004).</w:t>
      </w:r>
    </w:p>
    <w:p>
      <w:r>
        <w:t>Dans le cas particulier, les années de pratiques professionnelles n’ont pas permis au recourant de combler ses lacunes techniques. Son absence de recul par</w:t>
      </w:r>
    </w:p>
    <w:p>
      <w:r>
        <w:t>- 17/18 - A/1501/2010 rapport à son comportement n’est pas de nature à envisager une amélioration de l’ambiance de travail. Les diverses activités dans lesquelles il s’est engagé durant sa période d’incapacité de travail font sérieusement douter de sa motivation réelle à reprendre son poste et les offres qu’il a faites auprès d’autres services ont reçu une réponse négative. Dans ces circonstances, la ville pouvait retenir que seul un licenciement était envisageable.</w:t>
      </w:r>
    </w:p>
    <w:p>
      <w:r>
        <w:rPr>
          <w:b/>
        </w:rPr>
        <w:t>E. 14</w:t>
      </w:r>
    </w:p>
    <w:p>
      <w:r>
        <w:t>Au vu de ce qui précède, le recours dirigé contre la décision de licenciement du 24 mars 2010 sera rejeté. Un émolument de CHF 1'000.- sera mis à la charge du recourant qui succombe (art. 87 LPA). Aucune indemnité ne lui sera allouée.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