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ATA/707/2016 vom 23. August 2016</w:t>
      </w:r>
    </w:p>
    <w:p>
      <w:r>
        <w:t>GE Cour de justice, 2016-08-23, FR</w:t>
      </w:r>
    </w:p>
    <w:p>
      <w:r>
        <w:rPr>
          <w:b/>
        </w:rPr>
        <w:t xml:space="preserve">Quelle: </w:t>
      </w:r>
      <w:r>
        <w:t>https://mcp.opencaselaw.ch/entscheid/ge_gerichte_ATA_707_2016</w:t>
      </w:r>
    </w:p>
    <w:p>
      <w:r>
        <w:t>FR: GE_GERICHTE ATA/707/2016 du 23 août 2016</w:t>
      </w:r>
    </w:p>
    <w:p>
      <w:r>
        <w:t>IT: GE_GERICHTE ATA/707/2016 del 23 agosto 2016</w:t>
      </w:r>
    </w:p>
    <w:p>
      <w:pPr>
        <w:pStyle w:val="Heading2"/>
      </w:pPr>
      <w:r>
        <w:t>Erwägungen</w:t>
      </w:r>
    </w:p>
    <w:p>
      <w:r>
        <w:rPr>
          <w:b/>
        </w:rPr>
        <w:t>E. 1</w:t>
      </w:r>
    </w:p>
    <w:p>
      <w:r>
        <w:t>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w:t>
      </w:r>
    </w:p>
    <w:p>
      <w:r>
        <w:rPr>
          <w:b/>
        </w:rPr>
        <w:t>E. 2</w:t>
      </w:r>
    </w:p>
    <w:p>
      <w:r>
        <w:t>La loi sur l'insertion et l'aide sociale individuelle du 22 mars 2007 (LIASI - J 4 04) est entrée en vigueur le 19 juin 2007 sous l’intitulé « Loi sur l'aide sociale individuelle (LASI) ». Le titre a été modifié le 1er février 2012.</w:t>
      </w:r>
    </w:p>
    <w:p>
      <w:r>
        <w:t>Elle a pour but de prévenir l’exclusion sociale et d’aider les personnes qui en souffrent à se réinsérer dans un environnement social et professionnel (art. 1 al. 1).</w:t>
      </w:r>
    </w:p>
    <w:p>
      <w:r>
        <w:t>Les prestations de l’aide sociale individuelle sont l’accompagnement social, les prestations financières et l’insertion professionnelle (art. 2 LIASI).</w:t>
      </w:r>
    </w:p>
    <w:p>
      <w:r>
        <w:rPr>
          <w:b/>
        </w:rPr>
        <w:t>E. 3</w:t>
      </w:r>
    </w:p>
    <w:p>
      <w:r>
        <w:t>L’Hospice général est l'organe d'exécution de la LIASI sous la surveillance du département de l'emploi, des affaires sociales et de la santé (ci-après : le département ; art. 3 al. 1 LIASI).</w:t>
      </w:r>
    </w:p>
    <w:p>
      <w:r>
        <w:t>Le SPC gère et verse les prestations d'aide sociale notamment pour les personnes au bénéfice de prestations complémentaires familiales (art. 3 al. 2 let. c LIASI).</w:t>
      </w:r>
    </w:p>
    <w:p>
      <w:r>
        <w:rPr>
          <w:b/>
        </w:rPr>
        <w:t>E. 4</w:t>
      </w:r>
    </w:p>
    <w:p>
      <w:r>
        <w:t>Le SPC reçoit et instruit les demandes de prestations visées par l'art. 3 al. 2 LIASI, procède aux calculs, rend les décisions et verse les prestations. Le versement de ces prestations émarge à son propre budget (art. 22 al. 1 du règlement d'exécution de la loi sur l'insertion et l'aide sociale individuelle du 25 juillet 2007 - RIASI - J 4 04.01).</w:t>
      </w:r>
    </w:p>
    <w:p>
      <w:r>
        <w:rPr>
          <w:b/>
        </w:rPr>
        <w:t>E. 5</w:t>
      </w:r>
    </w:p>
    <w:p>
      <w:r>
        <w:t>La personne majeure qui n’est pas en mesure de subvenir à son entretien ou à celui des membres de la famille dont elle a la charge a droit à des prestations d’aide financière. Celles-ci ne sont pas remboursables sous réserve notamment de la perception indue des prestations (art. 8 al. 1 et 2 LIASI).</w:t>
      </w:r>
    </w:p>
    <w:p>
      <w:r>
        <w:rPr>
          <w:b/>
        </w:rPr>
        <w:t>E. 6</w:t>
      </w:r>
    </w:p>
    <w:p>
      <w:r>
        <w:t>Les prestations d’aide financière sont subsidiaires à toute autre source de revenu, aux prestations découlant du droit de la famille ou de la loi fédérale sur le partenariat enregistré entre personnes du même sexe du 18 juin 2004 (loi sur le partenariat -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al. 1 LIASI).</w:t>
      </w:r>
    </w:p>
    <w:p>
      <w:r>
        <w:t>- 5/7 - A/1807/2015</w:t>
      </w:r>
    </w:p>
    <w:p>
      <w:r>
        <w:rPr>
          <w:b/>
        </w:rPr>
        <w:t>E. 7</w:t>
      </w:r>
    </w:p>
    <w:p>
      <w:r>
        <w:t>La LIASI impose un devoir de collaboration et de renseignement. Le bénéficiaire ou son représentant légal doit immédiatement déclarer à l’autorité tout fait nouveau de nature à entraîner la modification du montant des prestations d’aide financière qui lui sont allouées ou leur suppression (art. 33 al. 1 LIASI).</w:t>
      </w:r>
    </w:p>
    <w:p>
      <w:r>
        <w:t>Ce devoir de collaboration est rappelé dans la déclaration sur l’honneur figurant en tête de la demande de prestation signée par la recourante.</w:t>
      </w:r>
    </w:p>
    <w:p>
      <w:r>
        <w:rPr>
          <w:b/>
        </w:rPr>
        <w:t>E. 8</w:t>
      </w:r>
    </w:p>
    <w:p>
      <w:r>
        <w:t>Selon l’art. 36 LIASI, est considérée comme étant perçue indûment toute prestation qui a été touchée sans droit (al. 1). Par décision écrite, l’autorité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Les héritiers sont solidairement responsables, mais seulement à concurrence du montant de la succession (al. 4). L'action en restitution se prescrit par cinq ans, à partir du jour où l’autorité a eu connaissance du fait qui ouvre le droit au remboursement. Le droit au remboursement s'éteint au plus tard dix ans après la survenance du fait (al. 5). Si la restitution de l'indu donne lieu à compensation, le minimum vital du bénéficiaire, calculé selon les normes d'insaisissabilité de la loi fédérale sur la poursuite pour dettes et la faillite du 11 avril 1889 (LP - RS 281.1), doit être respecté (al. 6).</w:t>
      </w:r>
    </w:p>
    <w:p>
      <w:r>
        <w:t>De jurisprudence constante, toute prestation obtenue en violation de l’obligation de renseigner l’autorité est une prestation perçue indûment (ATA/239/2015 du 3 mars 2015 ; ATA/1024/2014 du 16 décembre 2014 ; ATA/864/2014 du 4 novembre 2014).</w:t>
      </w:r>
    </w:p>
    <w:p>
      <w:r>
        <w:t>Il convient toutefois d’apprécier, au cas par cas, chaque situation pour déterminer si l’entier des prestations, ou seulement une partie de celles-ci, a été perçu indûment et peut faire l’objet d’une demande de remboursement (ATA/127/2013 du 26 février 2013).</w:t>
      </w:r>
    </w:p>
    <w:p>
      <w:r>
        <w:rPr>
          <w:b/>
        </w:rPr>
        <w:t>E. 9</w:t>
      </w:r>
    </w:p>
    <w:p>
      <w:r>
        <w:t>Le bénéficiaire qui était de bonne foi n'est tenu au remboursement, total ou partiel, que dans la mesure où il ne serait pas mis, de ce fait, dans une situation difficile (art. 42 al. 1 LIASI).</w:t>
      </w:r>
    </w:p>
    <w:p>
      <w:r>
        <w:t>Les conditions de la bonne foi et de la situation financière difficile sont cumulatives (ATA/588/2014 du 29 juillet 2014 et les références).</w:t>
      </w:r>
    </w:p>
    <w:p>
      <w:r>
        <w:t>Selon la jurisprudence constante de la chambre administrative, un assuré qui viole ses obligations d’informer l’autorité de sa situation financière ne peut être considéré de bonne foi (ATA/1024/2014 du 16 décembre 2014 ; ATA/368/2010 du 1er juin 2010).</w:t>
      </w:r>
    </w:p>
    <w:p>
      <w:r>
        <w:t>- 6/7 - A/1807/2015</w:t>
      </w:r>
    </w:p>
    <w:p>
      <w:r>
        <w:rPr>
          <w:b/>
        </w:rPr>
        <w:t>E. 10</w:t>
      </w:r>
    </w:p>
    <w:p>
      <w:r>
        <w:t>En l’espèce, la recourante soutient, comme elle l’a fait devant la chambre des assurances sociales, avoir informé l’autorité du fait que son époux avait repris une activité indépendante.</w:t>
      </w:r>
    </w:p>
    <w:p>
      <w:r>
        <w:t>Toutefois, ainsi que l’a retenu la juridiction précitée, la recourante ne peut démontrer cette allégation. Bien au contraire, ainsi que le relève l’autorité intimée, la recourante a indiqué, dans un courrier reçu par le SPC le 20 janvier 2014, que sa situation n’avait pas changé.</w:t>
      </w:r>
    </w:p>
    <w:p>
      <w:r>
        <w:t>Il y a en conséquence lieu d’admettre qu’il est établi que l’intéressée a violé son obligation de renseigner l’autorité, à laquelle elle avait expressément souscrit, ce dont elle était pleinement consciente ou devait l’être compte tenu de ses engagements. Pour cette raison, à teneur de la jurisprudence constante en la matière, elle ne peut pas se prévaloir de sa bonne foi.</w:t>
      </w:r>
    </w:p>
    <w:p>
      <w:r>
        <w:rPr>
          <w:b/>
        </w:rPr>
        <w:t>E. 11</w:t>
      </w:r>
    </w:p>
    <w:p>
      <w:r>
        <w:t>Les circonstances particulières de l'espèce permettant d'écarter la bonne foi de la recourante au sens de l'art. 42 al. 1 LIASI, la deuxième condition, à savoir celle de la situation difficile que pourrait engendrer le remboursement, n'a pas à être traitée, les conditions posées par la disposition légale étant cumulatives.</w:t>
      </w:r>
    </w:p>
    <w:p>
      <w:r>
        <w:rPr>
          <w:b/>
        </w:rPr>
        <w:t>E. 12</w:t>
      </w:r>
    </w:p>
    <w:p>
      <w:r>
        <w:t>Au vu de ce qui précède, le recours, en tous points mal fondé, sera rejeté.</w:t>
      </w:r>
    </w:p>
    <w:p>
      <w:r>
        <w:rPr>
          <w:b/>
        </w:rPr>
        <w:t>E. 13</w:t>
      </w:r>
    </w:p>
    <w:p>
      <w:r>
        <w:t>Vu la nature du litige, il ne sera pas perçu d’émolument (art. 87 al. 1 LPA et 11 du règlement sur les frais, émoluments et indemnités en procédure administrative du 30 juillet 1986 - RFPA - E 5 10.03). Vu l'issue du litige, aucune indemnité de procédure ne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