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ATA/705/2010 vom 12. Oktober 2010</w:t>
      </w:r>
    </w:p>
    <w:p>
      <w:r>
        <w:t>GE Cour de justice, 2010-10-12, FR</w:t>
      </w:r>
    </w:p>
    <w:p>
      <w:r>
        <w:rPr>
          <w:b/>
        </w:rPr>
        <w:t xml:space="preserve">Quelle: </w:t>
      </w:r>
      <w:r>
        <w:t>https://mcp.opencaselaw.ch/entscheid/ge_gerichte_ATA_705_2010</w:t>
      </w:r>
    </w:p>
    <w:p>
      <w:r>
        <w:t>FR: GE_GERICHTE ATA/705/2010 du 12 octobre 2010</w:t>
      </w:r>
    </w:p>
    <w:p>
      <w:r>
        <w:t>IT: GE_GERICHTE ATA/705/2010 del 12 ottobre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- 5/9 - A/2060/2009</w:t>
      </w:r>
    </w:p>
    <w:p>
      <w:r>
        <w:rPr>
          <w:b/>
        </w:rPr>
        <w:t>E. 2</w:t>
      </w:r>
    </w:p>
    <w:p>
      <w:r>
        <w:t>La recourante sollicite un délai pour compléter son recours ainsi que sa comparution personnelle.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ATA/604/2010 du 1er septembre 2010 et les réf. citées).</w:t>
      </w:r>
    </w:p>
    <w:p>
      <w:r>
        <w:t>En l’espèce, le Tribunal administratif statue en seconde instance et les éléments factuels figurant au dossier lui permettent de juger sans procéder à l’audition de la recourante. Quant à l’acte de recours, il est complet et bien motivé de sorte qu’il n’est pas nécessaire d’octroyer à cette dernière un délai pour le compléter.</w:t>
      </w:r>
    </w:p>
    <w:p>
      <w:r>
        <w:rPr>
          <w:b/>
        </w:rPr>
        <w:t>E. 3</w:t>
      </w:r>
    </w:p>
    <w:p>
      <w:r>
        <w:t>Le jugement pénal ne lie en principe pas l'autorité administrative. Afin d'éviter dans la mesure du possible des décisions contradictoires, la jurisprudence a admis, s'agissant de se prononcer sur l'existence d'une infraction, que l'autorité administrative ne doit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p. 106; 123 II 97 consid. 3c/aa p. 100 ; 121 II 214 consid. 3a p. 217; 119 Ib 158 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129 II 312 consid. 2.4 p. 315 et les arrêts cités). Cette dernière hypothèse recouvre notamment le cas où</w:t>
      </w:r>
    </w:p>
    <w:p>
      <w:r>
        <w:t>- 6/9 - A/2060/2009 le juge pénal a rendu sa décision sur la seule base du dossier, sans procéder lui-même à des débats (ATF 120 Ib 312 consid. 4b p. 315 ; Arrêt du 1C_87/2009 du 11 août 2009).</w:t>
      </w:r>
    </w:p>
    <w:p>
      <w:r>
        <w:t>En l’occurence, le jugement du Tribunal de police a été rendu suite à une procédure contradictoire et dans laquelle aussi bien la recourante que la mère des fillettes impliquées dans l’accident du 24 février 2009 ont été entendues. Ce jugement est entré en force. Il s’ensuit que le Tribunal administratif n’a pas de raison de s’écarter des constatations faites par le juge pénal.</w:t>
      </w:r>
    </w:p>
    <w:p>
      <w:r>
        <w:rPr>
          <w:b/>
        </w:rPr>
        <w:t>E. 4</w:t>
      </w:r>
    </w:p>
    <w:p>
      <w:r>
        <w:t>Il résulte du dossier que la recourante ne s’est pas montrée suffisamment attentive et qu’elle n’a pas vu les piétons engagés sur le passage de sécurité et auxquels elle devait céder la priorité. En les heurtant, elle n’a pas fait preuve de toute l’attention nécessaire et c’est bien pour ce motif que le Tribunal de police l’a condamnée.</w:t>
      </w:r>
    </w:p>
    <w:p>
      <w:r>
        <w:t>La décision du juge pénal ayant visé l’art. 90 ch. 1 LCR, et non pas le ch. 2 de cette disposition, cela exclut en principe l’application ultérieure de l’art. 16 al. 3 let. a LCR, à moins que la décision pénale ne soit manifestement erronée. Selon la jurisprudence du Tribunal fédéral, en matière de retrait du permis de conduire, la loi distingue la violation d’une règle de la circulation qui est de peu de gravité - auquel cas un avertissement (facultatif) peut suffire - (art. 16 al. 2 2ème phr. LCR) celle qui est de gravité moyenne et permet le retrait facultatif (art. 16 al. 2 1ère phr. LCR et celle par laquelle le conducteur a compromis gravement la sécurité de la route et pour laquelle le retrait est obligatoire (art. 16 al. 3 let. a LCR). Comme la relevé la jurisprudence, il n’y a pas de parallélisme total entre cette triple distinction faite par l’art. 16 LCR et la double distinction de l’art. 90 LCR (ATF 102 Ib 196 consid. 3b). Il n’empêche que l’on ne saurait, sans motif important, donner une interprétation différente à des notions très voisines contenues dans la même loi. Pour apprécier si, de manière abstraite, il a été créé un danger sérieux pour la sécurité d’autrui, la jurisprudence a déjà estimé qu’il fallait se référer aux principes dégagés en cette matière dans le domaine du retrait du permis de conduire (ATF 118 IV 188 consid. 2a et b, p. 189-190 ; Arrêts du Tribunal fédéral 1C_7/2010 du 11 mai 2010 ; 1C_245/2010 du 13 juillet 2010 ; ATA/456/2009 du 15 septembre 2009).</w:t>
      </w:r>
    </w:p>
    <w:p>
      <w:r>
        <w:t>En l’espèce, l’appréciation juridique des faits à laquelle s’est livré le juge pénal est erronée, car il n’a pas suffisamment pris en considération le fait que la recourante a gravement compromis la sécurité de la route en heurtant – dans les circonstances décrites ci-dessus – trois fillettes qui n’ont fait preuve d’aucune imprudence et qui pouvaient légitimement s’attendre à voir leur priorité respectée. En conséquence, le tribunal de céans fera application de l’art. 16 al. 3 LCR qui entraîne le retrait obligatoire du permis de conduire (ATA/129/2006 du 7 mars 2006 et les réf. citées).</w:t>
      </w:r>
    </w:p>
    <w:p>
      <w:r>
        <w:t>- 7/9 - A/2060/2009</w:t>
      </w:r>
    </w:p>
    <w:p>
      <w:r>
        <w:rPr>
          <w:b/>
        </w:rPr>
        <w:t>E. 5</w:t>
      </w:r>
    </w:p>
    <w:p>
      <w:r>
        <w:t>Selon l'art. 26 al. 1 LCR, un automobiliste doit toujours veiller à se comporter de manière à ne pas gêner ni mettre en danger ceux qui utilisent la route conformément aux règles établies. Une prudence particulière s'impose de plus à l'égard des enfants, des infirmes et des personnes âgées (art. 26 al. 2 LCR).</w:t>
      </w:r>
    </w:p>
    <w:p>
      <w:r>
        <w:t>Concernant les obligations générales à l'égard des piétons, les automobilistes se doivent de leur faciliter la traversée de la chaussée (art. 33 al. 1 LCR).</w:t>
      </w:r>
    </w:p>
    <w:p>
      <w:r>
        <w:t>Pour le cas spécifique des passages pour piétons, une attention accrue est exigée des automobilistes qui doivent, avant ces dits passages, circuler avec une prudence particulière et, au besoin, s'arrêter pour laisser la priorité aux piétons qui se trouvent déjà sur le passage ou s'y engagent (art. 33 al. 2 LCR).</w:t>
      </w:r>
    </w:p>
    <w:p>
      <w:r>
        <w:t>Ce devoir de prudence supplémentaire est encore renforcé aux abords des passages pour piétons où le trafic n'est pas réglé (art. 6 al. 1 de l’ordonnance sur les règles de la circulation routière du 13 novembre 1962 - OCR - RS 741.11). Dans de pareils cas, il est exigé des automobilistes, avant d'atteindre de tels passages, de réduire à temps leur vitesse et de s'arrêter au besoin afin de pouvoir satisfaire à leur obligation d'accorder la priorité à tout piéton déjà engagé sur le passage ou qui attend devant celui-ci avec l'intention visible de l'emprunter.</w:t>
      </w:r>
    </w:p>
    <w:p>
      <w:r>
        <w:t>Quant aux piétons, ils bénéficient de la priorité sur les passages pour piétons, mais ne doivent pas s'y lancer à l'improviste (art. 49 al. 2 LCR). Ils doivent ainsi renoncer à faire usage du droit de priorité lorsqu'un véhicule est déjà si près du passage pour piétons qu'il ne lui serait plus possible de s'arrêter à temps. (ATA/392/2010 du 8 juin 2010 et les réf. citées).</w:t>
      </w:r>
    </w:p>
    <w:p>
      <w:r>
        <w:rPr>
          <w:b/>
        </w:rPr>
        <w:t>E. 6</w:t>
      </w:r>
    </w:p>
    <w:p>
      <w:r>
        <w:t>En circulant au volant de son véhicule dans les circonstances décrites plus avant, la recourante a effectivement violé les dispositions précitées.</w:t>
      </w:r>
    </w:p>
    <w:p>
      <w:r>
        <w:t>Selon la jurisprudence du Tribunal administratif, la violation du devoir de prudence particulier imposé aux automobilistes à l’égard des piétons doit être qualifiée de grave au sens de l’art. 16c al. 1 LCR et entraîne obligatoirement le prononcé d’une mesure de retrait de permis (ATA/302/2010 du 4 mai 2010 ; ATA/31/2008 du 22 janvier 2008 ; ATA/129/2006 du 7 mars 2006).</w:t>
      </w:r>
    </w:p>
    <w:p>
      <w:r>
        <w:rPr>
          <w:b/>
        </w:rPr>
        <w:t>E. 7</w:t>
      </w:r>
    </w:p>
    <w:p>
      <w:r>
        <w:t>Après une infraction grave, le permis de conduire est retiré pour une durée minimale de trois mois (art. 16c al. 2 let. a LCR).</w:t>
      </w:r>
    </w:p>
    <w:p>
      <w:r>
        <w:rPr>
          <w:b/>
        </w:rPr>
        <w:t>E. 8</w:t>
      </w:r>
    </w:p>
    <w:p>
      <w:r>
        <w:t>Selon l’art. 16 al. 3 LCR, la durée du retrait de permis doit être fixée en fonction des circonstances, notamment en fonction de l’atteinte à la sécurité routière, la gravité de la faute, les antécédents en tant que conducteur ainsi que la nécessité professionnelle de conduire un véhicule automobile. Toutefois, la durée minimale du retrait doit être respectée. Le Tribunal fédéral a encore rappelé récemment qu’une telle règle s’imposait aux tribunaux sans dérogation possible,</w:t>
      </w:r>
    </w:p>
    <w:p>
      <w:r>
        <w:t>- 8/9 - A/2060/2009 même pour tenir compte de besoins professionnels particuliers du conducteur (Arrêt du Tribunal fédéral 1C.585/2008 du 14 mai 2009, consid. 2.1 in fine et jurisprudence citée ; ATA/456/2009 du 15 septembre 2009 et les réf. citées).</w:t>
      </w:r>
    </w:p>
    <w:p>
      <w:r>
        <w:t>En l'espèce, la mesure prononcée par l'OCAN correspond au minimum légal prescrit par l'art. 16 al 2 let. a LCR, ce qui ne permet pas d’en diminuer la mesure.</w:t>
      </w:r>
    </w:p>
    <w:p>
      <w:r>
        <w:rPr>
          <w:b/>
        </w:rPr>
        <w:t>E. 9</w:t>
      </w:r>
    </w:p>
    <w:p>
      <w:r>
        <w:t>Au vu de ce qui précède, le recours sera rejeté. Un émolument de CHF 400.- sera mis à la charge de la recourante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