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ATA/703/2014 vom 2. September 2014</w:t>
      </w:r>
    </w:p>
    <w:p>
      <w:r>
        <w:t>GE Cour de justice, 2014-09-02, FR</w:t>
      </w:r>
    </w:p>
    <w:p>
      <w:r>
        <w:rPr>
          <w:b/>
        </w:rPr>
        <w:t xml:space="preserve">Quelle: </w:t>
      </w:r>
      <w:r>
        <w:t>https://mcp.opencaselaw.ch/entscheid/ge_gerichte_ATA_703_2014</w:t>
      </w:r>
    </w:p>
    <w:p>
      <w:r>
        <w:t>FR: GE_GERICHTE ATA/703/2014 du 2 septembre 2014</w:t>
      </w:r>
    </w:p>
    <w:p>
      <w:r>
        <w:t>IT: GE_GERICHTE ATA/703/2014 del 2 settembre 2014</w:t>
      </w:r>
    </w:p>
    <w:p>
      <w:pPr>
        <w:pStyle w:val="Heading2"/>
      </w:pPr>
      <w:r>
        <w:t>Regeste</w:t>
      </w:r>
    </w:p>
    <w:p>
      <w:r>
        <w:t>Résumé: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S'agissant d'un enfant en bas âge, la fréquentation de classes précédant le début de la scolarité obligatoire n'implique pas, en principe, une intégration à un milieu socioculturel déterminé si profonde et si irréversible que l'obligation de s'adapter à un autre environnement équivaudrait dans ce cas à un véritable déracinement.</w:t>
      </w:r>
    </w:p>
    <w:p>
      <w:pPr>
        <w:pStyle w:val="Heading2"/>
      </w:pPr>
      <w:r>
        <w:t>Erwägungen</w:t>
      </w:r>
    </w:p>
    <w:p>
      <w:r>
        <w:rPr>
          <w:b/>
        </w:rPr>
        <w:t>E. 12</w:t>
      </w:r>
    </w:p>
    <w:p>
      <w:r>
        <w:t>septembre 1985 - LPA - E 5 10). 2.2) Le litige porte sur la conformité au droit de la décision de l’OCPM refusant de préaviser favorablement et de transmettre à l’ODM la demande d'autorisation de séjour de la recourante et de sa fille, et leur fixant un délai au 30 juin 2013 pour quitter la Suisse, étant rappelé que la chambre de céans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 ATA/367/2012 du 12 juin 2012 ; ATA/750/2011 du 6 décembre 2011). 3.3) a. À teneur de l’art. 30 al. 1 let. b de la loi fédérale sur les étrangers du</w:t>
      </w:r>
    </w:p>
    <w:p>
      <w:r>
        <w:rPr>
          <w:b/>
        </w:rPr>
        <w:t>E. 16</w:t>
      </w:r>
    </w:p>
    <w:p>
      <w:r>
        <w:t>décembre 2005 (LEtr - RS 142.20), il est possible de déroger aux conditions d’admission (art. 18 à 39 LEtr) dans le but de tenir compte des cas individuels d’une extrême gravité ou d’intérêts publics majeurs.</w:t>
      </w:r>
    </w:p>
    <w:p>
      <w:r>
        <w:t>b. Aux termes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Formatted: Bullets and Numbering Formatted: Bullets and Numbering Formatted: Bullets and Numbering Formatted: Bullets and Numbering Formatted: Bullets and Numbering Formatted: Bullets and Numbering Formatted: Bullets and Numbering</w:t>
      </w:r>
    </w:p>
    <w:p>
      <w:r>
        <w:t>- 7/13 - A/1354/2013</w:t>
      </w:r>
    </w:p>
    <w:p>
      <w:r>
        <w:t>c.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LEtr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1er juillet 2014).</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(ATA/515/2014 précité).</w:t>
      </w:r>
    </w:p>
    <w:p>
      <w:r>
        <w:t>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w:t>
      </w:r>
    </w:p>
    <w:p>
      <w:r>
        <w:t>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4.4) Selon la jurisprudence du Tribunal fédéral, un enfant en bas âge, qu’il soit né dans son pays d’origine ou en Suisse, est encore fortement lié à ses parents, qui Formatted: Bullets and Numbering</w:t>
      </w:r>
    </w:p>
    <w:p>
      <w:r>
        <w:t>- 8/13 - A/1354/2013 l’imprègnent de leur mode de vie et de leur culture, de sorte qu’il peut, après d’éventuelles difficultés initiales d’adaptation, se réintégrer dans son pays d’origine.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équivaudrait dans ce cas à un véritable déracinement (ATF 123 II 125 consid. 4.b p. 129). Lorsque l’enfant est déjà scolarisé et a dès lors commencé à s’intégrer de manière autonome dans la réalité quotidienne suisse, le retour forcé peut constituer un véritable déracinement, mais tel n’est pas forcément le cas. Il y a lieu de tenir compte, en particulier, de son âge, des efforts consentis, du degré et de la réussite de sa scolarisation, ainsi que des différences socio-économiques existant entre la Suisse et le pays où il pourrait être renvoyé. Ainsi le Tribunal fédéral a-t-il considéré qu’il n’y avait pas une situation d’extrême gravité pour un enfant de 9 ans arrivé en Suisse à l’âge de 4 ans et fréquentant la troisième année d’école primaire (ATF 123 II 125 consid. 4.b).</w:t>
      </w:r>
    </w:p>
    <w:p>
      <w:r>
        <w:t>La scolarité correspondant à la période de l’adolescence contribue en revanche de manière décisive à l’intégration de l’enfant dans une communauté socioculturelle bien déterminée, car, avec l’acquisition proprement dite de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consid. 4.b. p. 130 ; arrêt du Tribunal fédéral 2A.679/2006 du 9 février 2007 consid. 3). Cette pratique différenciée réalise de la sorte la prise en compte de l’intérêt supérieur de l’enfant, telle qu’elle est prescrite par l’art. 3 al. 1 de la Convention relative aux droits de l’enfant du 20 novembre 1989 (CDE - RS 0.107 ; ATF 123 II 125 consid. 4 ; arrêt du Tribunal administratif fédéral C-5517/2010 du 25 août 2011 consid. 6.4).</w:t>
      </w:r>
    </w:p>
    <w:p>
      <w:r>
        <w:t>Le fait d’avoir séjourné en Suisse durant l’adolescence est en principe considéré comme un facteur d’intégration déterminant (ODM, Directives et commentaires, état au 4 juillet 2014, ch. 5.6.4.3). La délimitation de la période de l’adolescence n’a pas été établie clairement, mais, au vu de la jurisprudence du Tribunal fédéral, elle serait comprise entre l’âge de 12 et 16 ans (ATF 123 II 125 consid. 4.b. p. 130 ; arrêt du Tribunal fédéral 2A.679/2006 précité consid. 4.2). 5.5) La durée du séjour illégal en Suisse ne peut être prise en considération que de manière très limitée dans l’examen d’un cas de rigueur car, si tel était le cas, Formatted: Bullets and Numbering</w:t>
      </w:r>
    </w:p>
    <w:p>
      <w:r>
        <w:t>- 9/13 - A/1354/2013 l’obstination à violer la législation en vigueur serait en quelque sorte récompensée (ATF 137 II 1 consid. 4.2 p. 8 ; ATF 134 II 10 consid. 4.3 p. 23 ; arrêt du Tribunal fédéral 2A.679/2006 précité consid. 3 ; arrêts du Tribunal administratif fédéral C-6051/2008 et C-6098/2008 du 9 juillet 2010 consid. 6.4 ; ATA/720/2011 du 22 novembre 2011). 6.6) a. En l’espèce, la recourante a déclaré être arrivée en Suisse en mai 2005. Depuis cette date, elle a séjourné illégalement dans ce pays jusqu’au dépôt de sa demande d’autorisation de séjour en mars 2011 consécutive à l’arrestation de son compagnon, M. D______, par la police française des frontières et sa remise aux autorités genevoises en août 2010. Dès lors que l’intéressée a contrevenu à la législation suisse, sans prendre aucune mesure pour se mettre en règle, elle ne peut se prévaloir d’un long séjour en Suisse, à teneur des exigences jurisprudentielles susmentionnées.</w:t>
      </w:r>
    </w:p>
    <w:p>
      <w:r>
        <w:t>b. Il ressort de la procédure que l’intéressée a, depuis son arrivée en Suisse, travaillé comme employée dans le domaine de la restauration et celui du nettoyage, puis comme aide domestique, de même qu’elle n’a pas eu recours à l’aide sociale. Toutefois, même si son activité et son insertion sont louables, elles n’atteignent pas un niveau d’intégration socioprofessionnelle exceptionnelle par rapport à la moyenne des étrangers qui ont passé autant d’années qu’elle en Suisse. En particulier, elle n’établit pas avoir acquis, pendant son séjour, des connaissances et qualifications spécifiques qu’il lui serait impossible de mettre à profit ailleurs, notamment en Bolivie. Elle ne démontre pas non plus avoir accompli en Suisse une ascension professionnelle particulièrement remarquable au sens de la jurisprudence.</w:t>
      </w:r>
    </w:p>
    <w:p>
      <w:r>
        <w:t>c. Quant à son intégration sociale, elle se limite à son apprentissage autodidacte du français auprès de personnes qu’elle a rencontrées notamment dans le cadre de ses activités dans le domaine de la restauration, et à de bons contacts avec son entourage. Il ne ressort pas de la procédure qu’elle constituerait un élément permettant de retenir à lui seul que sont réunies les conditions pour une dérogation aux règles restreignant le séjour des étrangers en Suisse.</w:t>
      </w:r>
    </w:p>
    <w:p>
      <w:r>
        <w:t>Avant d’arriver en Suisse, la recourante a vécu durant vingt-deux ans en Bolivie, pays dont elle parle la langue et où elle a gardé des contacts, notamment avec ses parents et ses sœurs qui y vivent encore. Même si la situation sur le marché du travail y est plus incertaine qu’en Suisse, il n’est pas établi que la recourante, qui a déclaré le 26 mars 2012 être en bonne santé avant d’alléguer, le 9 novembre 2013 et sans aucune pièce à l’appui, avoir commencé une thérapie, n’y retrouverait pas un emploi. Le fait qu’elle n’aurait pas le même niveau de vie en Bolivie qu’en Suisse n’est pas pertinent au regard des critères de l’art. 31 al. 1 OASA. Formatted: Bullets and Numbering</w:t>
      </w:r>
    </w:p>
    <w:p>
      <w:r>
        <w:t>- 10/13 - A/1354/2013</w:t>
      </w:r>
    </w:p>
    <w:p>
      <w:r>
        <w:t>Lui refuser l’autorisation de résider en Suisse ne peut dès lors pas être considéré comme une exigence trop rigoureuse.</w:t>
      </w:r>
    </w:p>
    <w:p>
      <w:r>
        <w:t>d. Le traumatisme dont la recourante aurait été victime ne saurait en lui-même constituer un motif justifiant d'exempter l'intéressée des mesures de limitation du nombre des étrangers, l’octroi d’un permis de séjour en Suisse n’étant pas de nature à faire cesser le traumatisme subi (arrêt du Tribunal administratif fédéral C- 264/2006 du 18 décembre 2007 consid. 6.4). 7.7) L’enfant B______, née en Suisse le ______2006, a fréquenté la crèche à Genève de 2008 à 2011, puis a été inscrite à l’école primaire. Actuellement âgée de 7 ans, sa situation personnelle ne répond pas aux conditions d’une intégration profonde et irréversible à un milieu socioculturel déterminé, telles que posées par la jurisprudence fédérale. Son jeune âge et sa capacité d’adaptation lui permettent de supporter le changement de son milieu social et scolaire. Au demeurant, elle a jusqu’ici toujours vécu avec ses parents, qui l’ont imprégnée de la culture de leur pays d’origine (ATAF 2007/16 consid. 9 p. 200 ; arrêt du Tribunal administratif fédéral C-279/2006 du 16 octobre 2008 consid. 10.4.1), quand bien même sa mère dit ne pas lui parler de la Bolivie. Les parents de B______ se trouvent du reste en Suisse en situation irrégulière et font l’objet de décisions de renvoi. De retour en Bolivie, ils seront en mesure de l’épauler et de l’aider à s’adapter à la situation difficile à laquelle elle pourrait être confrontée dès son arrivée dans ce pays.</w:t>
      </w:r>
    </w:p>
    <w:p>
      <w:r>
        <w:t>Aucun élément de la procédure ne permet ainsi d’admettre l’enfant B______ au titre d’une exception aux mesures de limitation. 8.8) a. 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la recourante et sa fille, au-delà des motifs qu’elles ont invoqués pour obtenir une autorisation de séjour dérogeant au régime d’autorisation ordinaire, n’ont fait valoir aucune raison qui empêcherait leur retour n Bolivie. La situation de violence régnant dans ce pays, invoquée par Formatted: Bullets and Numbering Formatted: Bullets and Numbering</w:t>
      </w:r>
    </w:p>
    <w:p>
      <w:r>
        <w:t>- 11/13 - A/1354/2013 la recourante, ne relève pas des mesures de limitation, l’exception de l’art. 31 al. 1 OASA n’étant pas destinée à permettre à un étranger de séjourner en Suisse pour des motifs liés à la protection de sa personne en raison d’une situation de guerre, d’abus des autorités étatiques ou d’actes de persécution dirigés contre lui (ATF 123 II 125 consid. 5.b.dd p. 133). En cas de guerre, de guerre civile, de violence généralisée ou de nécessité médicale (art. 83 al. 4 LEtr), seule une admission provisoire peut entrer en ligne de compte. Or, la procédure ne renferme aucun élément qui démontre qu’une de ces situations serait réalisée en Bolivie (arrêt du Tribunal administratif fédéral C-2659/2011 du 29 janvier 2013 consid. 6.3.1). Le renvoi de la recourante et de sa fille B______ n’est ainsi ni impossible, ni inexigible au sens de l’art. 83 LEtr.</w:t>
      </w:r>
    </w:p>
    <w:p>
      <w:r>
        <w:t>Partant, le recours de Mme A______ et de sa fille B______ contre le jugement du TAPI sera rejeté. 9.9) Vu l’issue du litige, un émolument de CHF 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