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ATA/702/2016 vom 23. August 2016</w:t>
      </w:r>
    </w:p>
    <w:p>
      <w:r>
        <w:t>GE Cour de justice, 2016-08-23, FR</w:t>
      </w:r>
    </w:p>
    <w:p>
      <w:r>
        <w:rPr>
          <w:b/>
        </w:rPr>
        <w:t xml:space="preserve">Quelle: </w:t>
      </w:r>
      <w:r>
        <w:t>https://mcp.opencaselaw.ch/entscheid/ge_gerichte_ATA_702_2016</w:t>
      </w:r>
    </w:p>
    <w:p>
      <w:r>
        <w:t>FR: GE_GERICHTE ATA/702/2016 du 23 août 2016</w:t>
      </w:r>
    </w:p>
    <w:p>
      <w:r>
        <w:t>IT: GE_GERICHTE ATA/702/2016 del 23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devant la juridiction compétente, le recours est recevable de ce point de vue (art. 132 de la loi sur l'organisation judiciaire du 26 septembre 2010 - LOJ - E 2 05 ; art. 62 al. 1 let. a de la loi sur la procédure administrative du 12 septembre 1985 - LPA - E 5 10).</w:t>
      </w:r>
    </w:p>
    <w:p>
      <w:r>
        <w:t>- 3/5 - A/3610/2015</w:t>
      </w:r>
    </w:p>
    <w:p>
      <w:r>
        <w:rPr>
          <w:b/>
        </w:rPr>
        <w:t>E. 2</w:t>
      </w:r>
    </w:p>
    <w:p>
      <w:r>
        <w:t>Selon l’art. 62 al. 1 let. a LPA, le délai de recours est de trente jours s’il s’agit d’une décision finale ou d’une décision en matière de compétence.</w:t>
      </w:r>
    </w:p>
    <w:p>
      <w:r>
        <w:t>Le délai court dès le lendemain de la notification de la décision (al. 3).</w:t>
      </w:r>
    </w:p>
    <w:p>
      <w:r>
        <w:rPr>
          <w:b/>
        </w:rPr>
        <w:t>E. 3</w:t>
      </w:r>
    </w:p>
    <w:p>
      <w:r>
        <w:t>La décision est notifiée valablement à son destinataire au domicile de celui-ci ou à son domicile élu (art. 46 al. 2 LPA).</w:t>
      </w:r>
    </w:p>
    <w:p>
      <w:r>
        <w:rPr>
          <w:b/>
        </w:rPr>
        <w:t>E. 4</w:t>
      </w:r>
    </w:p>
    <w:p>
      <w:r>
        <w:t>a. Les délais de réclamation et de recours fixés par la loi sont des dispositions impératives de droit public. Ils ne sont, en principe, pas susceptibles d’être prolongés (art. 16 al. 1 LPA), restitués ou suspendus, si ce n’est par le législateur lui-même. Celui qui n’agit pas dans le délai prescrit est forclos et le jugement ou la décision en cause acquierent force obligatoire (ATA/73/2016 précité consid. 6a ; ATA/1068/2015 du 6 octobre 2015 consid. 5a). Le Tribunal fédéral a eu l’occasion de préciser que le strict respect des délais légaux se justifie pour des raisons d’égalité de traitement et n’est pas constitutif de formalisme excessif (ATF 125 V 65 consid. 1 p. 67 ; arrêts du Tribunal fédéral 6B_507/2011 du</w:t>
      </w:r>
    </w:p>
    <w:p>
      <w:r>
        <w:rPr>
          <w:b/>
        </w:rPr>
        <w:t>E. 7</w:t>
      </w:r>
    </w:p>
    <w:p>
      <w:r>
        <w:t>Au vu de ce qui précède, le recours, vu cette tardiveté, sera déclaré irrecevable, sans instruction complémentaire, en application de l'art. 72 LPA.</w:t>
      </w:r>
    </w:p>
    <w:p>
      <w:r>
        <w:t>Aucun émolument ne sera perçu (art. 87 al. 1 LPA). Vu l'issue du litige, aucune indemnité de procédure ne sera allouée au recourant (art. 87 al. 2 LPA).</w:t>
      </w:r>
    </w:p>
    <w:p>
      <w:r>
        <w:t>* * * * *</w:t>
      </w:r>
    </w:p>
    <w:p>
      <w:r>
        <w:t>- 4/5 - A/3610/2015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