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ATA/702/2014 vom 2. September 2014</w:t>
      </w:r>
    </w:p>
    <w:p>
      <w:r>
        <w:t>GE Cour de justice, 2014-09-02, FR</w:t>
      </w:r>
    </w:p>
    <w:p>
      <w:r>
        <w:rPr>
          <w:b/>
        </w:rPr>
        <w:t xml:space="preserve">Quelle: </w:t>
      </w:r>
      <w:r>
        <w:t>https://mcp.opencaselaw.ch/entscheid/ge_gerichte_ATA_702_2014</w:t>
      </w:r>
    </w:p>
    <w:p>
      <w:r>
        <w:t>FR: GE_GERICHTE ATA/702/2014 du 2 septembre 2014</w:t>
      </w:r>
    </w:p>
    <w:p>
      <w:r>
        <w:t>IT: GE_GERICHTE ATA/702/2014 del 2 settembre 2014</w:t>
      </w:r>
    </w:p>
    <w:p>
      <w:pPr>
        <w:pStyle w:val="Heading2"/>
      </w:pPr>
      <w:r>
        <w:t>Regeste</w:t>
      </w:r>
    </w:p>
    <w:p>
      <w:r>
        <w:t>Résumé: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Le fait qu'il n'aura pas le même niveau de vie dans son pays d'origine qu'en Suisse n'est pas pertinent au regard des critères de législation en vigueur. Les relations de travail, d'amitié ou de voisinage que l'intéressé a pu nouer pendant son séjour ne constituent normalement pas des liens si étroits avec la Suisse qu'ils justifieraient une exception.</w:t>
      </w:r>
    </w:p>
    <w:p>
      <w:pPr>
        <w:pStyle w:val="Heading2"/>
      </w:pPr>
      <w:r>
        <w:t>Erwägungen</w:t>
      </w:r>
    </w:p>
    <w:p>
      <w:r>
        <w:rPr>
          <w:b/>
        </w:rPr>
        <w:t>E. 12</w:t>
      </w:r>
    </w:p>
    <w:p>
      <w:r>
        <w:t>septembre 1985 - LPA - E 5 10). 2)</w:t>
      </w:r>
    </w:p>
    <w:p>
      <w:r>
        <w:t>Le recourant requiert matériellement la jonction de sa cause avec la procédure de recours A/1354/2013 de Mme E______.</w:t>
      </w:r>
    </w:p>
    <w:p>
      <w:r>
        <w:t>a. À teneur de l’art. 70 al. 1 LPA, l’autorité peut, d’office ou sur requête, joindre en une même procédure des affaires qui se rapportent à une situation identique ou à une cause juridique commune.</w:t>
      </w:r>
    </w:p>
    <w:p>
      <w:r>
        <w:t>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(ATA/294/2014 du 29 juillet 2014 et les références citées).</w:t>
      </w:r>
    </w:p>
    <w:p>
      <w:r>
        <w:t>b. En l’espèce, les complexes de faits sur lesquels reposent les procédures A/1348/2013 et A/1354/2013 sont différents malgré la proximité des parties. Celles-ci ne sont pas non plus les mêmes. Les deux causes, bien que faisant l’objet de jugements de la même autorité judiciaire, en l’occurrence le TAPI, et fondés sur les mêmes dispositions légales, ne présentent pas la connexité requise à leur jonction. Il n’y a dès lors pas lieu de faire droit à la requête du recourant.</w:t>
      </w:r>
    </w:p>
    <w:p>
      <w:r>
        <w:t>- 7/13 - A/1348/2013 3)</w:t>
      </w:r>
    </w:p>
    <w:p>
      <w:r>
        <w:t>Le litige porte sur la conformité au droit de la décision de l’OCPM refusant la demande d'autorisation de séjour du recourant et lui fixant un délai au 30 juin 2013 pour quitter la Suisse. 4)</w:t>
      </w:r>
    </w:p>
    <w:p>
      <w:r>
        <w:t>Dans un grief de nature formelle, le recourant reproche au TAPI de ne pas l’avoir auditionné.</w:t>
      </w:r>
    </w:p>
    <w:p>
      <w:r>
        <w:t>a. Tel que garanti par les art. 29 al. 2 de la Constitution fédérale de la Confédération helvétique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ATA/118/2014 du 25 février 2014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Le refus d'instruire ne viole le droit d'être entendu des parties que si l'appréciation anticipée de la pertinence du moyen de preuve offert, à laquelle le juge a ainsi procédé, est entachée d'arbitraire (ATF 136 I 229 consid. 5.3 p. 236 ; 131 I 153 consid. 3 p. 157 ; arrêt du Tribunal fédéral 1C_136/2014 précité consid. 3.1).</w:t>
      </w:r>
    </w:p>
    <w:p>
      <w:r>
        <w:t>b. En l’espèce, il ressort de la procédure que le recourant s’est exprimé à de nombreuses reprises, oralement et par écrit, pour faire valoir son point de vue, produisant devant le TAPI un chargé de pièces pour attester le bien-fondé de ses allégués. L’OCPM a répondu de manière détaillée aux griefs soulevés par le recourant, qui disposait de la possibilité de répliquer et d’exposer à nouveau son point de vue – ce qu’il n’a pas fait, alors qu’il ressort de la procédure que les premiers juges lui ont transmis les observations de l’autorité cantonale. Sa</w:t>
      </w:r>
    </w:p>
    <w:p>
      <w:r>
        <w:t>- 8/13 - A/1348/2013 comparution personnelle, qu’il n’a du reste pas requise devant le TAPI, n’était pas, dans ces circonstances, à même d’apporter des éléments supplémentaires permettant de juger le litige.</w:t>
      </w:r>
    </w:p>
    <w:p>
      <w:r>
        <w:t>Au vu de ce qui précède, le TAPI n’avait pas à procéder à l’audition du recourant. 5) a. À teneur de l’art. 30 al. 1 let. b de la loi fédérale sur les étrangers du</w:t>
      </w:r>
    </w:p>
    <w:p>
      <w:r>
        <w:rPr>
          <w:b/>
        </w:rPr>
        <w:t>E. 16</w:t>
      </w:r>
    </w:p>
    <w:p>
      <w:r>
        <w:t>décembre 2005 (LEtr - RS 142.20), il est possible de déroger aux conditions d’admission (art. 18 à 39 LEtr) dans le but de tenir compte des cas individuels d’une extrême gravité ou d’intérêts publics majeurs.</w:t>
      </w:r>
    </w:p>
    <w:p>
      <w:r>
        <w:t>b. Aux termes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t>c.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ATA/368/2014 du 20 mai 2014). Les dispositions dérogatoires des art. 30 LEtr et 31 OASA présentent un caractère exceptionnel et les conditions pour la reconnaissance d’une telle situation doivent être appréciées de manière restrictive (ATF 128 II 200 consid. 4 p. 207 ; ATA/531/2010 du 4 avril 2010). Elles ne confèrent pas de droit à l'obtention d'une autorisation de séjour (ATF 137 II 345 consid. 3.2.1 p. 348 ; ATA/515/2014 du 1er juillet 2014).</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(ATA/515/2014 précité).</w:t>
      </w:r>
    </w:p>
    <w:p>
      <w:r>
        <w:t>- 9/13 - A/1348/2013</w:t>
      </w:r>
    </w:p>
    <w:p>
      <w:r>
        <w:t>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aux mesures de limitation (ATF 130 II 39 consid. 3 p. 41 ; 124 II 110 consid. 2 p. 112 ; arrêt du Tribunal fédéral 2A.429/2003 du 26 novembre 2003 consid. 3 ; ATA/515/2014 précité ; ATA/368/2014 précité ; ATA/750/2011 précité ; ATA/648/2009 du 8 décembre 2009).</w:t>
      </w:r>
    </w:p>
    <w:p>
      <w:r>
        <w:t>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 9 novembre 2010). 6)</w:t>
      </w:r>
    </w:p>
    <w:p>
      <w:r>
        <w:t>La durée du séjour illégal en Suisse ne peut être prise en considération que de manière très limitée dans l’examen d’un cas de rigueur car, si tel était le cas, l’obstination à violer la législation en vigueur serait en quelque sorte récompensée (ATF 137 II 1 consid. 4.2 p. 8 ; ATF 134 II 10 consid. 4.3 p. 23 ; arrêt du Tribunal fédéral 2A.679/2006 précité consid. 3 ; arrêts du Tribunal administratif fédéral C-6051/2008 et C-6098/2008 du 9 juillet 2010 consid. 6.4 ; ATA/720/2011 du 22 novembre 2011). 7)</w:t>
      </w:r>
    </w:p>
    <w:p>
      <w:r>
        <w:t>La chambre de céans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 ATA/367/2012 du 12 juin 2012 ; ATA/750/2011 précité). 8) a. En l’espèce, le recourant a déclaré être arrivé en Suisse en juillet 2005. Depuis cette date, il a séjourné illégalement dans ce pays jusqu’au dépôt de sa demande d’autorisation de séjour en mars 2011, consécutive à son arrestation par la police française des frontières et sa remise aux autorités genevoises en août 2010. Dès lors que l’intéressé a contrevenu à la législation suisse, sans prendre aucune mesure pour se mettre en règle, il ne peut se prévaloir d’un long séjour en Suisse, à teneur des exigences jurisprudentielles susmentionnées.</w:t>
      </w:r>
    </w:p>
    <w:p>
      <w:r>
        <w:t>b. Il ressort de la procédure que l’intéressé a, depuis son arrivée en Suisse, travaillé comme manœuvre dans le bâtiment, puis comme peintre, de même qu’il</w:t>
      </w:r>
    </w:p>
    <w:p>
      <w:r>
        <w:t>- 10/13 - A/1348/2013 n’a pas eu recours à l’aide sociale. Toutefois, même si son activité et son insertion sont louables, elles n’atteignent pas un niveau d’intégration socioprofessionnelle exceptionnelle par rapport à la moyenne des étrangers qui ont passé autant d’années que lui en Suisse. En particulier, il n’établit pas avoir acquis, pendant son séjour, des connaissances et qualifications spécifiques qu’il lui serait impossible de mettre à profit ailleurs, notamment en Bolivie. Il ne démontre pas non plus avoir accompli en Suisse une ascension professionnelle particulièrement remarquable au sens de la jurisprudence.</w:t>
      </w:r>
    </w:p>
    <w:p>
      <w:r>
        <w:t>c. Quant à son intégration sociale, si elle paraît satisfaisante, notamment sur le plan de sa participation alléguée à une communauté religieuse ou de ses contacts avec les parents des enfants qui fréquentent les mêmes activités et loisirs que sa fille, il ne s’agit pas d’un élément d’intégration permettant de retenir à lui seul que sont réunies les conditions pour une dérogation aux règles restreignant le séjour des étrangers en Suisse.</w:t>
      </w:r>
    </w:p>
    <w:p>
      <w:r>
        <w:t>Avant d’arriver en Suisse, le recourant a vécu durant dix-neuf ans en Bolivie, pays dont il parle la langue et où il a gardé des contacts, notamment avec ses parents et sa sœur cadette qui y vivent encore. Même si la situation sur le marché du travail y est plus incertaine qu’en Suisse, il n’est pas établi que le recourant, qui n’allègue pas souffrir d’un quelconque problème de santé, n’y retrouverait pas un emploi. Le fait qu’il n’aurait pas le même niveau de vie en Bolivie qu’en Suisse n’est pas pertinent au regard des critères de l’art. 31 al. 1 OASA.</w:t>
      </w:r>
    </w:p>
    <w:p>
      <w:r>
        <w:t>Lui refuser l’autorisation de résider en Suisse ne peut dès lors pas être considéré comme une exigence trop rigoureuse.</w:t>
      </w:r>
    </w:p>
    <w:p>
      <w:r>
        <w:t>d. Le recourant ne peut pas tirer de la présence de sa fille D______ ni de celle de sa compagne en Suisse un droit à une autorisation de séjour dans ce pays, celles-ci étant en situation irrégulière et faisant elles aussi l’objet d’une décision de renvoi. 9) a. Aux termes de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w:t>
      </w:r>
    </w:p>
    <w:p>
      <w:r>
        <w:t>- 11/13 - A/1348/2013 exemple en cas de guerre, de guerre civile, de violence généralisée ou de nécessité médicale (art. 83 al. 4 LEtr).</w:t>
      </w:r>
    </w:p>
    <w:p>
      <w:r>
        <w:t>b. En l’espèce, le recourant, au-delà des motifs qu’il a invoqués pour obtenir une autorisation de séjour dérogeant au régime d’autorisation ordinaire, n’a fait valoir aucune raison qui empêcherait son retour en Bolivie. Sa divergence alléguée avec les autorités boliviennes sur la gestion de son pays n’est pas une cause rendant son renvoi raisonnablement inexigible. La situation de violence régnant dans ce pays invoquée par le recourant ne relève pas des mesures de limitation, l’exception de l’art. 31 al. 1 OASA n’étant pas destinée à permettre à un étranger de séjourner en Suisse pour des motifs liés à la protection de sa personne en raison d’une situation de guerre, d’abus des autorités étatiques ou d’actes de persécution dirigés contre lui (ATF 123 II 125 consid. 5.b.dd p. 133). En cas de guerre, de guerre civile, de violence généralisée ou de nécessité médicale (art. 83 al. 4 LEtr), seule une admission provisoire peut entrer en ligne de compte. Or, la procédure ne renferme aucun élément qui démontre qu’une de ces situations serait réalisée en Bolivie (arrêt du Tribunal administratif fédéral C-2659/2011 du 29 janvier 2013 consid. 6.3.1). Le renvoi du recourant n’est ainsi ni impossible, ni inexigible au sens de l’art. 83 LEtr.</w:t>
      </w:r>
    </w:p>
    <w:p>
      <w:r>
        <w:t>Partant, le recours de M. A______ contre le jugement du TAPI sera rejeté. 10)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