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ATA/701/2016 vom 23. August 2016</w:t>
      </w:r>
    </w:p>
    <w:p>
      <w:r>
        <w:t>GE Cour de justice, 2016-08-23, FR</w:t>
      </w:r>
    </w:p>
    <w:p>
      <w:r>
        <w:rPr>
          <w:b/>
        </w:rPr>
        <w:t xml:space="preserve">Quelle: </w:t>
      </w:r>
      <w:r>
        <w:t>https://mcp.opencaselaw.ch/entscheid/ge_gerichte_ATA_701_2016</w:t>
      </w:r>
    </w:p>
    <w:p>
      <w:r>
        <w:t>FR: GE_GERICHTE ATA/701/2016 du 23 août 2016</w:t>
      </w:r>
    </w:p>
    <w:p>
      <w:r>
        <w:t>IT: GE_GERICHTE ATA/701/2016 del 23 agosto 2016</w:t>
      </w:r>
    </w:p>
    <w:p>
      <w:pPr>
        <w:pStyle w:val="Heading2"/>
      </w:pPr>
      <w:r>
        <w:t>Regeste</w:t>
      </w:r>
    </w:p>
    <w:p>
      <w:r>
        <w:t>Résumé: Autorisation d'aliéner accordée par le DALE selon l'art. 39 al. 4 let. d LDTR. Confirmation de l'autorisation par substitution de motifs par le TAPI, en vertu de l'art. 39 al. 2 LDTR. Confirmation du jugement du TAPI, qui a correctement effectué la pesée des intérêts. Recours rejeté.</w:t>
      </w:r>
    </w:p>
    <w:p>
      <w:pPr>
        <w:pStyle w:val="Heading2"/>
      </w:pPr>
      <w:r>
        <w:t>Erwägungen</w:t>
      </w:r>
    </w:p>
    <w:p>
      <w:r>
        <w:rPr>
          <w:b/>
        </w:rPr>
        <w:t>E. 16</w:t>
      </w:r>
    </w:p>
    <w:p>
      <w:r>
        <w:t>juin 2015 consid. 2.1).</w:t>
      </w:r>
    </w:p>
    <w:p>
      <w:r>
        <w:t>b.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Dès le dépôt du recours, le pouvoir de traiter l’affaire qui en est l’objet passe à l’autorité de recours (art. 67 al. 1 LPA).</w:t>
      </w:r>
    </w:p>
    <w:p>
      <w:r>
        <w:t>c. En l’espèce, le TAPI, qui, tout comme la chambre administrative, a un plein pouvoir d’examen en fait et en droit, a confirmé la décision litigieuse par substitution de motif en procédant à la pesée des intérêts prescrite par l’art. 39 al. 2 LDTR, de sorte qu’il n’a pas statué en opportunité et n’a pas outrepassé son pouvoir de cognition.</w:t>
      </w:r>
    </w:p>
    <w:p>
      <w:r>
        <w:t>Par ailleurs, la recourante affirme que le TAPI n’aurait pas été en possession des faits nécessaires à la pesée de intérêts et aurait en conséquence dû renvoyer le dossier au DALE pour instruction complémentaire. Elle n’apporte toutefois aucune substance à son grief et n’allègue aucun fait pertinent dont le TAPI n’aurait pas eu connaissance, ceci tout en se référant dans son acte de recours aux faits tels qu’établis par ce dernier. Au surplus, le TAPI – à l’image de la chambre administrative à présent – disposait d’un dossier complet lui permettant de trancher le litige en toute connaissance de cause.</w:t>
      </w:r>
    </w:p>
    <w:p>
      <w:r>
        <w:t>Le grief sera par conséquent écarté. 3)</w:t>
      </w:r>
    </w:p>
    <w:p>
      <w:r>
        <w:t>La recourante affirme que le TAPI aurait à tort confirmé la délivrance de l’autorisation d’aliéner à Mme D’ALMEIDA ARAUJO.</w:t>
      </w:r>
    </w:p>
    <w:p>
      <w:r>
        <w:t>a. L'aliénation sous quelque forme que ce soit (notamment cession de droits de copropriété d’étages ou de parties d’étages, d’actions, de parts sociales), d'un appartement à usage d'habitation jusqu'alors offert en location est soumise à</w:t>
      </w:r>
    </w:p>
    <w:p>
      <w:r>
        <w:t>- 9/13 - A/1515/2015 autorisation dans la mesure où l'appartement entre, à raison de son loyer ou de son type, dans une catégorie de logement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w:t>
      </w:r>
    </w:p>
    <w:p>
      <w:r>
        <w:t>b. Selon l’art. 11 al. 3 RDTR, par appartement jusqu’alors offert en location, au sens de l’art. 39 al 1 LDTR, il faut entendre, soit l’appartement loué lors du dépôt de la requête en autorisation d’aliéner (let. a), l’appartement vide ou vacant lors du dépôt de la requête en autorisation d’aliéner, mais qui a précédemment été loué par son propriétaire actuel (let. b) ou l’appartement occupé, lors du dépôt de la requête en autorisation d’aliéner, par son propriétaire, si celui-ci a précédemment loué l’appartement considéré (let. c). Nonobstant la teneur de l’art. 11 al. 3 RDTR, une autorisation d’aliéner doit impérativement être requise en cas de vente d’un ou plusieurs appartement(s) acquis par voie d’adjudication (art. 11 al. 4 RDTR).</w:t>
      </w:r>
    </w:p>
    <w:p>
      <w:r>
        <w:t>c. Les catégories de logements où sévit la pénurie sont déterminées chaque année par arrêté du Conseil d’État en fonction du nombre de pièces par appartement (art. 11 al. 1 RDTR). Le Conseil d'État a constaté, en 2015 et 2016, qu'il y a pénurie, au sens de l'art. 25 et 39 LDTR, dans toutes les catégories des appartements d'une à sept pièces inclusivement (arrêtés du Conseil d'État déterminant les catégories de logement où sévit la pénurie en vue de l'application des art. 25 à 39 LDTR du 15 janvier 2015 et du 13 janvier 2016 - ArAppart - L 5 20.03).</w:t>
      </w:r>
    </w:p>
    <w:p>
      <w:r>
        <w:t>d. Selon la jurisprudence de la chambre administrative, la vente d'un appartement est soumise à autorisation pour autant que ce dernier entre, du fait de son loyer ou de son type, dans une catégorie de logements où sévit la pénurie (ATA/356/2012 du 5 juin 2012 consid. 8d et 10 ; ATA/826/2001 du 11 décembre 2001 consid. 3b).</w:t>
      </w:r>
    </w:p>
    <w:p>
      <w:r>
        <w:t>e. En l’espèce, l’appartement – situé dans un immeuble d'habitation en deuxième zone de construction et donc assujetti à la LDTR (art. 2 LDTR) – comporte quatre pièces et entre ainsi dans une catégorie de logements où sévit la pénurie.</w:t>
      </w:r>
    </w:p>
    <w:p>
      <w:r>
        <w:t>Le TAPI a par conséquent à juste titre constaté que l’appartement était soumis à autorisation d’aliéner.</w:t>
      </w:r>
    </w:p>
    <w:p>
      <w:r>
        <w:t>- 10/13 - A/1515/2015 4) a. Le DALE autorise l’aliénation d’un appartement si celui-ci a été dès sa construction soumis au régime de la PPE ou à une forme de propriété analogue (let. a), était, le 30 mars 1985, soumis au régime de la PPE ou à une forme de propriété analogue et qu’il avait déjà été cédé de manière individualisée (let. b), n’a jamais été loué (let. c),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(art. 39 al. 4 LDTR).</w:t>
      </w:r>
    </w:p>
    <w:p>
      <w:r>
        <w:t>En cas de réalisation de l’une des hypothèses de l’art. 39 al. 4 LDTR, le DALE est tenu de délivrer l’autorisation d’aliéner, ce qui résulte des interprétations tant littérale – le texte indique que l’autorité « accorde » l’autorisation, sans réserver d’exception – qu’historique – l’art. 9 al. 3 aLDTR, dont le contenu est repris matériellement à l’art. 39 al. 4 LDTR, prévoyait expressément que l’autorité ne pouvait refuser l’autorisation –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(ATA/80/2014 précité consid. 8 ; ATA/215/2013 du 9 avril 2013 consid. 7).</w:t>
      </w:r>
    </w:p>
    <w:p>
      <w:r>
        <w:t>b.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 1C_139/2011 ; 1C_141/2011 ; 1C_143/2011 du 14 juillet 2011).</w:t>
      </w:r>
    </w:p>
    <w:p>
      <w:r>
        <w:t>Dans le cadre de l'examen de la requête en autorisation, le DALE procède à la pesée des intérêts publics et privés en présence (art. 13 al. 1 RDTR).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La politique prévue par la LDTR procède d’un intérêt public important (arrêt du Tribunal fédéral 1C_143/2011 précité consid. 2.2). Le refus de</w:t>
      </w:r>
    </w:p>
    <w:p>
      <w:r>
        <w:t>- 11/13 - A/1515/2015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arrêt du Tribunal fédéral 1P.19/2003 du 8 avril 2003 consid. 2.1 ; ATA/593/2016 du 12 juillet 2016 consid. 13). 5)</w:t>
      </w:r>
    </w:p>
    <w:p>
      <w:r>
        <w:t>En l’espèce, les intérêts qui s'opposent sont, d'une part, les intérêts privés de l’aliénatrice à la vente de l’appartement et l’intérêt de l’acheteuse à acquérir celui-ci ainsi que, d'autre part, l'intérêt public à la protection du parc locatif genevois.</w:t>
      </w:r>
    </w:p>
    <w:p>
      <w:r>
        <w:t>Or, l’appartement en cause a déjà fait l’objet d’une vente individualisée en 2010, Mme D’ALMEIDA ARAUJO ayant acquis cet unique appartement par vente à terme dans le cadre de la liquidation de la SA Clarté. Il a dès lors déjà été individualisé. Par ailleurs, occupé jusqu’en novembre 2014 par son ancien actionnaire-locataire, M. CAMOLETTI, l’appartement est désormais vacant depuis plus d’un an et demi, ceci après une procédure en évacuation, confirmant la volonté initiale de Mme D’ALMEIDA ARAUJO d’y habiter personnellement, conformément à l’affectation indiquée dans le contrat de vente à terme du 10 mars 2010. L’appartement est par conséquent déjà sorti du parc locatif.</w:t>
      </w:r>
    </w:p>
    <w:p>
      <w:r>
        <w:t>À ce qui précède s’ajoute le fait que Mme D’ALMEIDA ARAUJO n’habite désormais plus dans le canton de Genève depuis 2012. Si, comme l’a constaté le TAPI, elle ne vend pas son appartement spécifiquement en raison de son changement de domicile, il n’en demeure pas moins qu’elle a définitivement quitté la Suisse, élément que le TAPI a, à juste titre, considéré comme important dans le cadre de la pesée des intérêts.</w:t>
      </w:r>
    </w:p>
    <w:p>
      <w:r>
        <w:t>Au vu de ce qui précède, l’intérêt privé de Mme D’ALMEIDA ARAUJO à aliéner l’appartement doit être qualifié de prépondérant et le TAPI a, à bon droit, retenu qu’il serait disproportionné de contraindre Mme D’ALMEIDA ARAUJO à en rester propriétaire. 6)</w:t>
      </w:r>
    </w:p>
    <w:p>
      <w:r>
        <w:t>Dans ces circonstances, le jugement du TAPI confirmant par substitution de motifs l’autorisation délivrée par le DALE est conforme au droit et le recours à son encontre, entièrement mal fondé, sera rejeté. 7)</w:t>
      </w:r>
    </w:p>
    <w:p>
      <w:r>
        <w:t>Vu l’issue du litige, un émolument de CHF 1'000.- sera mis à la charge de l’ASLOCA (art. 87 al. 1 LPA). Une indemnité de procédure de CHF 1'000.- chacune sera allouée à Mme D’ALMEIDA ARAUJO et à Mme LEPEU, à la charge de l’ASLOCA (art. 87 al. 2 LPA).</w:t>
      </w:r>
    </w:p>
    <w:p>
      <w:r>
        <w:t>- 12/13 - A/1515/2015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