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ATA/701/2015 vom 30. Juni 2015</w:t>
      </w:r>
    </w:p>
    <w:p>
      <w:r>
        <w:t>GE Cour de justice, 2015-06-30, FR</w:t>
      </w:r>
    </w:p>
    <w:p>
      <w:r>
        <w:rPr>
          <w:b/>
        </w:rPr>
        <w:t xml:space="preserve">Quelle: </w:t>
      </w:r>
      <w:r>
        <w:t>https://mcp.opencaselaw.ch/entscheid/ge_gerichte_ATA_701_2015</w:t>
      </w:r>
    </w:p>
    <w:p>
      <w:r>
        <w:t>FR: GE_GERICHTE ATA/701/2015 du 30 juin 2015</w:t>
      </w:r>
    </w:p>
    <w:p>
      <w:r>
        <w:t>IT: GE_GERICHTE ATA/701/2015 del 30 giugno 2015</w:t>
      </w:r>
    </w:p>
    <w:p>
      <w:pPr>
        <w:pStyle w:val="Heading2"/>
      </w:pPr>
      <w:r>
        <w:t>Regeste</w:t>
      </w:r>
    </w:p>
    <w:p>
      <w:r>
        <w:t>Résumé: Recours contre une décision sur réclamation de l'OCLPF supprimant une allocation de logement au motif que le recourant est au bénéfice d'une rente AI. La disposition interdisant le cumul entre l'allocation de logement et les prestations complémentaires à l'AVS/AI est conforme aux principes constitutionnels, notamment de l'égalité de traitement et de la proportionnalité. La jurisprudence de la chambre administrative en la matière a été confirmée par le Tribunal fédéral. L'interprétation selon laquelle le cumul serait interdit uniquement dans le seul cas où il conduirait à une forme de surindemnisation n'a pas été admise. Recours rejeté.</w:t>
      </w:r>
    </w:p>
    <w:p>
      <w:pPr>
        <w:pStyle w:val="Heading2"/>
      </w:pPr>
      <w:r>
        <w:t>Erwägungen</w:t>
      </w:r>
    </w:p>
    <w:p>
      <w:r>
        <w:rPr>
          <w:b/>
        </w:rPr>
        <w:t>E. 26</w:t>
      </w:r>
    </w:p>
    <w:p>
      <w:r>
        <w:t>septembre 2010 - LOJ - E 2 05 ; art. 62 al. 1 let. a de la loi sur la procédure administrative du 12 septembre 1985 - LPA - E 5 10). 2) a. Aux termes de l'art. 50 al. 3 LPA, la loi définit les cas où une réclamation doit être présentée avant que les juridictions administratives ne puissent être saisies par la voie d’un recours. L'art. 34 du règlement d’exécution de la loi générale sur le logement et la protection des locataires du 24 août 1992 (RGL - I 4 05.01) précise que le locataire qui conteste une décision du service compétent doit, dans un délai de 30 jours dès réception de la décision, adresser au service une réclamation écrite avec indication des motifs et s’il y a lieu dépôt des pièces justificatives.</w:t>
      </w:r>
    </w:p>
    <w:p>
      <w:r>
        <w:t>b. Le recours est formé par écrit et adressé à la juridiction administrative appelée à en connaître (art. 64 al. 1 LPA). Si celui-ci est adressé à une autorité incompétente, il est transmis d’office à la juridiction administrative compétente et le recourant en est averti. L’acte est réputé déposé à la date à laquelle il a été adressé à la première autorité (art. 64 al. 2 LPA).</w:t>
      </w:r>
    </w:p>
    <w:p>
      <w:r>
        <w:t>- 5/9 - A/1515/2014 3)</w:t>
      </w:r>
    </w:p>
    <w:p>
      <w:r>
        <w:t>En l'espèce, dans leur acte de recours, les recourants ont pris des conclusions formelles sur la question de la restitution de l'allocation perçue indûment pour la période du 1er avril 2013 au 31 janvier 2014 en estimant, à tort, que la décision sur réclamation du 28 avril 2014 n'était autre qu'une confirmation de la décision du 17 avril 2014.</w:t>
      </w:r>
    </w:p>
    <w:p>
      <w:r>
        <w:t>En effet, les recourants, n'ayant pas formé réclamation contre la décision du 17 avril 2014 portant sur la restitution du trop-perçu, ne peuvent pas directement recourir à la chambre administrative contre cette décision (art. 50 al. 3 LPA, art. 34 RGL). Les conclusions prises à cet égard sont donc irrecevables.</w:t>
      </w:r>
    </w:p>
    <w:p>
      <w:r>
        <w:t>Dans la mesure où la décision du 17 avril 2014 n'indique pas par quel biais elle a été communiquée aux recourants, la cause sera renvoyée à l'OCLPF pour décision sur réclamation portant sur la question de la restitution de l'allocation de logement perçue indument.</w:t>
      </w:r>
    </w:p>
    <w:p>
      <w:r>
        <w:t>Partant, le recours est recevable uniquement en ce qu'il est dirigé contre la décision du 28 avril 2014 de l'OCLPF concernant la suppression de ladite allocation dès le 1er février 2014. 4) a. Aux termes de l'art. 39A al. 4 LGL, le cumul entre l'allocation de logement et les PCF et les PCC est exclu.</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p. 183 ; 134 I 23 consid. 9.1 p. 42 ; 131 I 1 consid. 4.2 p. 6). Cela suppose que le traitement différent ou semblable injustifié se rapporte à une situation de fait importante (ATF 138 I 225 consid. 3.6.1 p. 229 ; 138 I 265 consid. 4.1 p. 267 ; ATF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w:t>
      </w:r>
    </w:p>
    <w:p>
      <w:r>
        <w:t>c. Les PCF ont pour but de couvrir les besoins vitaux de manière appropriée, comme prévu par les art. 112a de la Constitution fédérale de la Confédération suisse du 18 avril 1999 (Cst. - RS 101) et 2 al. 1 de la loi fédérale sur les prestations complémentaires à l'AVS et à l'AI du 6 octobre 2006 (LPC - RS 831.30 ; ATF 135 III 20 consid. 4.1 ; arrêt du Tribunal fédéral 8D_1/2014 du 4 février 2015 consid. 5.2.2).</w:t>
      </w:r>
    </w:p>
    <w:p>
      <w:r>
        <w:t>- 6/9 - A/1515/2014</w:t>
      </w:r>
    </w:p>
    <w:p>
      <w:r>
        <w:t>La loi sur les prestations cantonales complémentaires à l’assurance- vieillesse et survivants et à l’assurance-invalidité du 25 octobre 1968 (LPCC - J 715), adoptée par le législateur genevois et conçue également dans le but de compléter les ressources propres des ayants droit jusqu'à concurrence d'un certain montant, vise le même but (ATF 135 III 20 précité consid. 4.6 ; arrêt du Tribunal fédéral 8D_1/2014 précité consid. 5.2.2). Les personnes âgées, les conjoints ou partenaires enregistrés survivants, les orphelins et les invalides ont droit à un revenu minimum cantonal d'aide sociale, qui leur est garanti par le versement de PCC (art. 1 al. 1 LPC). Les PCC sont supérieures aux prestations octroyées par la LPC (art. 2 al. 2 LPC et 1 ss LPCC ; ATA/262/2015 du 10 mars 2015 consid. 7a).</w:t>
      </w:r>
    </w:p>
    <w:p>
      <w:r>
        <w:t>Dans le système des prestations complémentaires (ci-après : PC), le montant de la prestation annuelle correspond à la part des dépenses reconnues qui excède les revenus déterminants (art. 9 al. 1 LPC ; art. 15 al. 1 LPCC).</w:t>
      </w:r>
    </w:p>
    <w:p>
      <w:r>
        <w:t>En relation avec les PCF, les dépenses reconnues comprennent principalement un montant destiné à la couverture des besoins vitaux correspondant au forfait fixé à l'art. 10 al. 1 let. 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let. b LPC).</w:t>
      </w:r>
    </w:p>
    <w:p>
      <w:r>
        <w:t>Au niveau cantonal, les dépenses reconnues sont plus élevées et comprennent notamment des forfaits pour la couverture des besoins vitaux et pour les dépenses personnelles (art. 3 al. 1 et 3 du règlement relatif aux PCC à l’AVS et à l’AI du 25 juin 1999 - RPCC-AVS/AI - J 4 25.03). En revanche, le forfait pour les dépenses de loyer est le même que celui fixé par le droit fédéral (art. 36F let. b LPCC a contrario).</w:t>
      </w:r>
    </w:p>
    <w:p>
      <w:r>
        <w:t>La loi d’application de la LAMal du 29 mai 1997 (LaLAMal - J 3 05) accorde aux assurés bénéficiaires des PC un droit à un subside pour tous les membres de la famille égal au montant de leurs primes d'assurance obligatoire des soins mais au maximum au montant correspondant à la prime moyenne cantonale (art. 20 al. 1 let. b, 21 al. 3 et 22 al. 6 LaLAMal).</w:t>
      </w:r>
    </w:p>
    <w:p>
      <w:r>
        <w:t>d. Selon la jurisprudence de la chambre administrative, confirmée par le Tribunal fédéral (arrêt du Tribunal fédéral 8D_2/2014 du 4 février 2015 ; voir également l'arrêt du Tribunal fédéral 8D_1/2014 précité), la pluralité des prestations et des lois applicables aux bénéficiaires de PC (prestations en argent annuelles, remboursement de divers traitements, subside d’assurance maladie, etc.) démontre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w:t>
      </w:r>
    </w:p>
    <w:p>
      <w:r>
        <w:t>- 7/9 - A/1515/2014 le risque que celui-ci soit inférieur aux dépenses effectives, ne rend pas inconstitutionnelle l'interdiction du cumul, laquelle provient du fait que le régime légal des PC se suffit à lui-même et n'a pas besoin de l'apport d'autres prestations catégorielles, parmi lesquelles l’allocation de logement, pour assurer la couverture des besoins vitaux des personnes concernées. La situation des bénéficiaires de PC ne peut dès lors être comparée à celle des bénéficiaires potentiels d'une allocation de logement, notamment les salariés, qui ne bénéficient pas des mêmes prestations sociales et sont traités de manière totalement différente par la loi, de sorte que l’interdiction du cumul ne viole pas le principe d’égalité de traitement (ATA/262/2015 précité ; ATA/10/2015 du 6 janvier 2015 ; ATA/927/2014 du 25 novembre 2014 consid. 9 ; ATA/805/2013 du 10 décembre 2013 consid. 17 ; ATA/804/2013 du 10 décembre 2013 consid. 15 ; ATA/803/2013 du 10 décembre 2013 consid. 13 ; ATA/802/2013 du 10 décembre 2013 consid. 12).</w:t>
      </w:r>
    </w:p>
    <w:p>
      <w:r>
        <w:t>Il découle par ailleurs de ce qui précède que l’art. 39A al. 4 LGL ne se heurte pas au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 (ATA/262/2015 précité ; ATA/10/2015 précité consid. 9c). 5)</w:t>
      </w:r>
    </w:p>
    <w:p>
      <w:r>
        <w:t>En l’espèce, les recourants bénéficient d’un montant de PCF et de PCC au sens des art. 9 al. 1 LPC et 15 al. 1 LPCC.</w:t>
      </w:r>
    </w:p>
    <w:p>
      <w:r>
        <w:t>M. A______ perçoit une rente AI depuis 1999, c'est donc sur la base de l'art. 4 al. 1 let. c LPC que les recourants ont pu bénéficier desdites prestations. En outre, les époux reçoivent des subsides d’assurance maladie. Ces éléments ne sont pas contestés, ressortent clairement de l'état de fait et des pièces produites par les recourants. 6)</w:t>
      </w:r>
    </w:p>
    <w:p>
      <w:r>
        <w:t>Les recourants soutiennent que l'art. 39A al.4 LGL devrait être interprété comme interdisant le cumul seulement s'il conduisait à une forme de surindemnisation.</w:t>
      </w:r>
    </w:p>
    <w:p>
      <w:r>
        <w:t>Il découle des considérations qui précèdent que cette interprétation n'est pas admissible et ne résiste pas à l'examen.</w:t>
      </w:r>
    </w:p>
    <w:p>
      <w:r>
        <w:t>Partant, la décision de l'OCLPF de supprimer l'allocation de logement des recourants dès le 1er février 2014 est conforme au droit. 7)</w:t>
      </w:r>
    </w:p>
    <w:p>
      <w:r>
        <w:t>À teneur de l’art. 91 al. 2 RGL, le cumul entre l'allocation de logement et les PCF et PCC est, sur demande, possible jusqu'au 31 mars 2016 pour les locataires ayant pris à bail un appartement proposé par l’OCLPF du logement entre le 19 mai 2005 et le 1er avril 2013, et étant au bénéfice de PCF et PCC ne couvrant pas l'intégralité de leur loyer lors de la conclusion du bail.</w:t>
      </w:r>
    </w:p>
    <w:p>
      <w:r>
        <w:t>- 8/9 - A/1515/2014</w:t>
      </w:r>
    </w:p>
    <w:p>
      <w:r>
        <w:t>Dans le cas présent, les recourants, locataires du même appartement depuis le 1er mars 2000, ne peuvent pas être mis au bénéfice de cette disposition transitoire. 8) a. Les recourants invoquent une violation du principe de la bonne foi, lequel protège, à certaines conditions, les administrés contre les renseignements erronés de l'administration.</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2C_1023/2011du 10 mai 2012 consid. 5).</w:t>
      </w:r>
    </w:p>
    <w:p>
      <w:r>
        <w:t>b. En l'espèce, seule la décision du 28 avril 2014 fait l'objet du présent recours et répond à la réclamation formée par les recourants le 7 mars 2014 sur la suppression de l'aide au logement dès le 1er février 2014.</w:t>
      </w:r>
    </w:p>
    <w:p>
      <w:r>
        <w:t>Il n'y a donc pas lieu d'examiner un grief qui se rapporte au contenu d'une décision non soumise à l'examen de la chambre de céans. 9)</w:t>
      </w:r>
    </w:p>
    <w:p>
      <w:r>
        <w:t>Partant, le recours sera rejeté. 10) Vu les circonstances de la cause et la proximité de celle-ci avec le domaine des prestations complémentaires, il ne sera pas perçu d'émolument ni alloué d'indemnité de procédure (art. 87 LPA et 11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