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ATA/701/2014 vom 2. September 2014</w:t>
      </w:r>
    </w:p>
    <w:p>
      <w:r>
        <w:t>GE Cour de justice, 2014-09-02, FR</w:t>
      </w:r>
    </w:p>
    <w:p>
      <w:r>
        <w:rPr>
          <w:b/>
        </w:rPr>
        <w:t xml:space="preserve">Quelle: </w:t>
      </w:r>
      <w:r>
        <w:t>https://mcp.opencaselaw.ch/entscheid/ge_gerichte_ATA_701_2014</w:t>
      </w:r>
    </w:p>
    <w:p>
      <w:r>
        <w:t>FR: GE_GERICHTE ATA/701/2014 du 2 septembre 2014</w:t>
      </w:r>
    </w:p>
    <w:p>
      <w:r>
        <w:t>IT: GE_GERICHTE ATA/701/2014 del 2 settembre 2014</w:t>
      </w:r>
    </w:p>
    <w:p>
      <w:pPr>
        <w:pStyle w:val="Heading2"/>
      </w:pPr>
      <w:r>
        <w:t>Regeste</w:t>
      </w:r>
    </w:p>
    <w:p>
      <w:r>
        <w:t>Résumé: Son union conjugal avec une ressortissante suisse ayant été dissoute par le prononcé de mesures protectrices de l'union conjugale et ayant duré moins de trois ans, le recourant, ressortissant tunisien, ne peut s'en prévaloir pour bénéficier d'une autorisation de séjour. Son problème à la cheville droite peut être traitée en Tunisie et ne constitue pas une raison personnelle majeure imposant la poursuite de son séjour en Suisse. Les arguments invoqués par le recourant, soit avoir été victime de violence conjugales de la part de son épouse, ne sont prouvés par aucun élément. Sa réintégration sociale en Tunisie n'est en rien compromise. Renvoi possible, licite et raisonnablement exigible. Recours rejeté.</w:t>
      </w:r>
    </w:p>
    <w:p>
      <w:pPr>
        <w:pStyle w:val="Heading2"/>
      </w:pPr>
      <w:r>
        <w:t>Erwägungen</w:t>
      </w:r>
    </w:p>
    <w:p>
      <w:r>
        <w:rPr>
          <w:b/>
        </w:rPr>
        <w:t>E. 12</w:t>
      </w:r>
    </w:p>
    <w:p>
      <w:r>
        <w:t>septembre 1985 - LPA - E 5 10). 2)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 137 I 195 consid. 2.3.1 ; 136 I 265 consid. 3.2 ; 135 II 286 consid. 5.1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 134 I 140 consid. 5.3 ; arrêts du Tribunal fédéral 8C_799/2011 du 20 juin 2012 consid. 6.1 ; 4A_108/2012 du 11 juin 2012 consid. 3.2 et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 arrêt du Tribunal fédéral 2D_5/2012 du 19 avril 2012 consid. 2.3 ; ATA/302/2012 du 15 mai 2012). Il ne contient pas non plus d’obligation de discuter tous les griefs et moyens de preuve du recourant ; il suffit que le juge discute ceux qui sont pertinents pour l’issue du litige (ATF 138 I 232 consid. 5.1 ; 134 I 83 consid. 4.1 ; arrêt du Tribunal fédéral 6B_382/2013 du 30 juillet 2013 consid. 2.2).</w:t>
      </w:r>
    </w:p>
    <w:p>
      <w:r>
        <w:t>b. En l’espèce, M. A______ sollicite son audition, ainsi que celle de Mme B______. Or, le recourant a déjà pu faire valoir son point de vue dans son acte de recours du 14 octobre 2013, ainsi que dans son écriture du 13 janvier</w:t>
      </w:r>
    </w:p>
    <w:p>
      <w:r>
        <w:t>- 6/12 - A/1208/2013 2014. De plus, eu égard aux questions juridiques à résoudre, on ne voit pas quels éléments supplémentaires pourraient être mis au jour par les mesures d’instruction sollicitées.</w:t>
      </w:r>
    </w:p>
    <w:p>
      <w:r>
        <w:t>La chambre administrative dispose donc d’un dossier complet, de sorte qu’elle a tous les éléments nécessaires pour statuer en connaissance de cause.</w:t>
      </w:r>
    </w:p>
    <w:p>
      <w:r>
        <w:t>Partant, la requête du recourant sera rejetée. 3)</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4) a. Selon l’art. 42 al. 1 de la loi fédérale sur les étrangers du 16 décembre 2005 (LEtr - RS 142.20), le conjoint d’un ressortissant suisse a droit à l’octroi d’une autorisation de séjour et à la prolongation de sa durée de validité à condition de vivre en ménage commun avec lui. Cette disposition requiert non seulement le mariage des époux – la cohabitation des époux avant le mariage n’étant pas prise en compte – et leur ménage commun (ATF 136 II 113 consid. 3.2). Cette dernière exigence n'est toutefois pas applicable lorsque la communauté conjugale est maintenue et que des raisons majeures justifiant l'existence de domiciles séparés peuvent être invoquées (art. 49 LEtr).</w:t>
      </w:r>
    </w:p>
    <w:p>
      <w:r>
        <w:t>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(ATF 136 II 113 consid. 3.2 ; arrêts du Tribunal fédéral 2C_594/2010 du 24 novembre 2010 consid. 3.1 et 2C_416/2009 du 8 septembre 2009 consid. 2.1.2). Il n’est pas nécessaire d’examiner la condition de la réussite de l’intégration lorsque l’union conjugale a duré moins de trois ans (arrêts du Tribunal fédéral 2C_429/2013 du 12 juillet 2013 consid. 4.3 ; 2C_789/2010 du 31 janvier 2011 consid. 4.1 ; 2C_594/2010 précité consid. 3.1 et 2C_488/2010 du 2 novembre 2010 consid. 3.2).</w:t>
      </w:r>
    </w:p>
    <w:p>
      <w:r>
        <w:t>b. En l’espèce, le recourant et Mme B______ se sont mariés en date du 27 février 2009. Le 6 mai 2011, soit après vingt-six mois, Mme B______ a déposé auprès du TPI une requête en mesures protectrices de l’union conjugale, sollicitant l’autorisation de vivre séparément. Le TPI a fait droit à cette demande par jugement JTPI/11822/2011 du 14 juillet 2011, ordonnant à M. A______ de quitter</w:t>
      </w:r>
    </w:p>
    <w:p>
      <w:r>
        <w:t>- 7/12 - A/1208/2013 immédiatement le domicile conjugal, ce qu'il n'allègue pas ne pas avoir fait. Force est ainsi de constater que l’union conjugale, au sens de l’art. 50 al. 1 let. a LEtr, du recourant a duré moins de trois ans.</w:t>
      </w:r>
    </w:p>
    <w:p>
      <w:r>
        <w:t>Au regard de la jurisprudence précitée, cette condition cumulative n’étant pas remplie, la chambre de céans ne procédera pas à l’examen de l’intégration en Suisse de M. A______. 5)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 arrêt du Tribunal fédéral 2C_1035/2012 du 21 décembre 2012 consid. 4 ; ATA/64/2013 du 6 février 2013).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 ATA/843/2012 du 18 décembre 2012).</w:t>
      </w:r>
    </w:p>
    <w:p>
      <w:r>
        <w:t>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des conséquences qu'un renvoi pourrait engendrer sur la vie privée et familiale de l'étranger (arrêts du Tribunal fédéral 2C_275/2013 du 1er août 2013 consid 3.1 et 2C_781/2010 du 16 février 2011 consid. 2.2).</w:t>
      </w:r>
    </w:p>
    <w:p>
      <w:r>
        <w:t>Des motifs médicaux peuvent en particulier,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w:t>
      </w:r>
    </w:p>
    <w:p>
      <w:r>
        <w:t>- 8/12 - A/1208/2013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arrêts du Tribunal fédéral 2A_429/1998 du 5 mars 1999 et 2A_78/1998 du 25 août 1998 ; ATA/230/2014 du 8 avril 2014 ; ATA/115/2011 du 8 mars 2011).</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w:t>
      </w:r>
    </w:p>
    <w:p>
      <w:r>
        <w:t>c. En l’occurrence, les violences conjugales dont le recourant allègue avoir été victime ne sont étayées par aucune pièce du dossier ni offre de preuve pertinente. En revanche, il ressort du dossier que Mme B______ a porté plainte pour voies de faits et menace à l’encontre du recourant et que le TPI, dans son jugement sur mesures protectrices de l’union conjugale, a ordonné à ce dernier de quitter immédiatement le domicile conjugal, sous menace des peines de l'art. 292 CP.</w:t>
      </w:r>
    </w:p>
    <w:p>
      <w:r>
        <w:t>Au regard de ces éléments, il ne peut être retenu que M. A______ a été victime de violences conjugales imposant le renouvellement de son autorisation de séjour.</w:t>
      </w:r>
    </w:p>
    <w:p>
      <w:r>
        <w:t>S’agissant des problèmes de santé invoqués par le recourant, il est manifeste que ceux-ci n'atteignent pas le degré de gravité requis pour constituer une raison personnelle majeure accordant un droit au renouvellement du permis de séjour au sens des art. 50 al. 1 let. b et 50 al. 2 LEtr. En effet, le suivi médical de sa cheville droite peut parfaitement se faire en Tunisie. Ce problème de santé apparaît des plus bénins à la lecture de l’attestation médicale du Dr C______.</w:t>
      </w:r>
    </w:p>
    <w:p>
      <w:r>
        <w:t>Par ailleurs, aucun élément du dossier ne démontre que sa réintégration sociale en Tunisie serait fortement compromise. M. A______ y a en effet vécu toute son enfance, son adolescence et les premières années de sa vie d’adulte. De plus, il a déjà requis, à trois reprises, un visa de retour dans son pays d’origine, notamment pour des raisons familiales. Force est de constater qu’il a maintenu de fortes attaches avec la Tunisie, où vivent des membres de sa famille. Enfin, il sied de rappeler que le recourant est, en Suisse, au bénéfice de l’aide financière de l’hospice depuis le 1er janvier 2013.</w:t>
      </w:r>
    </w:p>
    <w:p>
      <w:r>
        <w:t>Au vu de l’ensemble de ces éléments, sa réintégration sociale dans son pays d’origine ne saurait être considérée comme compromise.</w:t>
      </w:r>
    </w:p>
    <w:p>
      <w:r>
        <w:t>- 9/12 - A/1208/2013</w:t>
      </w:r>
    </w:p>
    <w:p>
      <w:r>
        <w:t>Par conséquent, le renouvellement de l’autorisation de séjour de M. A______, en application de l’art. 50 al. 1 let. b LEtr, précisé par l’art. 50 al. 2 LEtr, ne peut être octroyé. 6) a. Aux termes de l'art. 64 al. 1 let. c LEtr, tout étranger dont l'autorisation est refusée, révoquée ou qui n’est pas prolongée après un séjour autorisé est renvoyé. La décision de renvoi est assortie d'un délai de départ raisonnable (art. 64d al. 1 LEtr).</w:t>
      </w:r>
    </w:p>
    <w:p>
      <w:r>
        <w:t>Le renvoi d’un étranger ne peut toutefois être ordonné que si l’exécution de cette mesure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(ATA/244/2012 du 24 avril 2012 ; ATA/750/2011 du 6 décembre 2011 ; ATA/848/2010 du 30 novembre 2010).</w:t>
      </w:r>
    </w:p>
    <w:p>
      <w:r>
        <w:t>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civile, de violence généralisée ou de nécessité médicale (art. 83 al. 4 LEtr).</w:t>
      </w:r>
    </w:p>
    <w:p>
      <w:r>
        <w:t>b. En l’espèce, le recourant s’est vu refuser le renouvellement de son autorisation de séjour.</w:t>
      </w:r>
    </w:p>
    <w:p>
      <w:r>
        <w:t>Comme indiqué ci-dessus, son problème à la cheville ne constitue pas une nécessité médicale au sens de l’art. 83 al. 4 LEtr. Un renvoi en Tunisie ne le mettrait aucunement en danger sur le plan médical. De plus, ce pays n’est pas en guerre ou dans un état de violence généralisée, de sorte que l’exécution de la décision de renvoi peut être raisonnablement exigée. Son renvoi de Suisse est également licite et possible. 7)</w:t>
      </w:r>
    </w:p>
    <w:p>
      <w:r>
        <w:t>Dans ces circonstances, la décision de l’OCPM est fondée et le recours de M. A______ contre le jugement du TAPI sera rejeté. 8)</w:t>
      </w:r>
    </w:p>
    <w:p>
      <w:r>
        <w:t>Vu l’issue du litige, un émolument de CHF 500.- sera mis à la charge du recourant, qui succombe (art. 87 al. 1 LPA), et aucune indemnité de procédure ne lui sera allouée (art. 87 al. 2 LPA).</w:t>
      </w:r>
    </w:p>
    <w:p>
      <w:r>
        <w:t>* * * * *</w:t>
      </w:r>
    </w:p>
    <w:p>
      <w:r>
        <w:t>- 10/12 - A/1208/2013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