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ATA/700/2014 vom 2. September 2014</w:t>
      </w:r>
    </w:p>
    <w:p>
      <w:r>
        <w:t>GE Cour de justice, 2014-09-02, FR</w:t>
      </w:r>
    </w:p>
    <w:p>
      <w:r>
        <w:rPr>
          <w:b/>
        </w:rPr>
        <w:t xml:space="preserve">Quelle: </w:t>
      </w:r>
      <w:r>
        <w:t>https://mcp.opencaselaw.ch/entscheid/ge_gerichte_ATA_700_2014</w:t>
      </w:r>
    </w:p>
    <w:p>
      <w:r>
        <w:t>FR: GE_GERICHTE ATA/700/2014 du 2 septembre 2014</w:t>
      </w:r>
    </w:p>
    <w:p>
      <w:r>
        <w:t>IT: GE_GERICHTE ATA/700/2014 del 2 settembre 2014</w:t>
      </w:r>
    </w:p>
    <w:p>
      <w:pPr>
        <w:pStyle w:val="Heading2"/>
      </w:pPr>
      <w:r>
        <w:t>Regeste</w:t>
      </w:r>
    </w:p>
    <w:p>
      <w:r>
        <w:t>Résumé: L'autorité compétente n'a pas créé chez la recourante des conditions telles qu'elle serait liée par le principe de la bonne foi. La construction et l'installation litigieuses n'étaient pas autorisables. Rien n'imposait à l'autorité intimée de renoncer à un ordre de démolition. Principe de la proportionnalité respecté. Pas de pratique contraire à la loi de l'autorité. Recours rejeté.</w:t>
      </w:r>
    </w:p>
    <w:p>
      <w:pPr>
        <w:pStyle w:val="Heading2"/>
      </w:pPr>
      <w:r>
        <w:t>Erwägungen</w:t>
      </w:r>
    </w:p>
    <w:p>
      <w:r>
        <w:rPr>
          <w:b/>
        </w:rPr>
        <w:t>E. 05</w:t>
      </w:r>
    </w:p>
    <w:p>
      <w:r>
        <w:t>; art. 62 al. 1 let. a de la loi sur la procédure administrative du 12 septembre 1985 - LPA - E 5 10).</w:t>
      </w:r>
    </w:p>
    <w:p>
      <w:r>
        <w:t>- 10/18 - A/351/2013 2) a. L’acte de recours doit, sous peine d’irrecevabilité, être déposé dans les délais et contenir la désignation de la décision attaquée et les conclusions du recourant, ainsi que l’exposé des motifs et l’indication des moyens de preuve (art. 62 et 65 al. 1 et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(ATA/336/2014 du 13 mai 2014 consid. 4a ; ATA/790/2013 du 3 décembre 2013 consid. 4 ; ATA/560/2006 du 17 octobre 2006 consid. 5b).</w:t>
      </w:r>
    </w:p>
    <w:p>
      <w:r>
        <w:t>c. La possibilité de former un recours incident par la simple production de conclusions motivées au moment du dépôt de la réponse au recours n'est pas offerte par la LPA (ATA/133/2012 du 13 mars 2012 consid. 2 ; ATA/98/2009 du 26 février 2009 consid. 4 ; ATA/320/2008 du 17 juin 2008 consid. 4a ; ATA/592/2007 du 20 novembre 2007 consid. 2).</w:t>
      </w:r>
    </w:p>
    <w:p>
      <w:r>
        <w:t>d. En l’espèce, la recourante ne conteste plus devant la chambre administrative l’ordre d’évacuation du week-end vitré. Par ailleurs, si l’autorité intimée soutient dans sa réponse – sans toutefois prendre de conclusions dans ce sens – que le jugement de TAPI, annulant l’ordre de démolition du bâtiment no 3______, devrait être annulé sur ce point, elle n’a pas recouru à son encontre, de sorte que le litige ne porte plus, devant la chambre administrative, sur le cas du bâtiment no 3______.</w:t>
      </w:r>
    </w:p>
    <w:p>
      <w:r>
        <w:t>Dans ces circonstances, le recours porte uniquement sur la conformité au droit de la décision du DALE ordonnant la démolition et l’enlèvement du bâtiment no 4______ ainsi que de la clôture en treillis petit maillage. 3) a.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département peut notamment ordonner, à l’égard des constructions, des installations ou d’autres choses, l’évacuation, la remise en état,</w:t>
      </w:r>
    </w:p>
    <w:p>
      <w:r>
        <w:t>- 11/18 - A/351/2013 la réparation, la modification, la suppression ou la démolition (art. 129 let. b et e et 130 LCI).</w:t>
      </w:r>
    </w:p>
    <w:p>
      <w:r>
        <w:t>Sur tout le territoire genevois,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ou démolir, supprimer ou rebâtir une construction ou une installation (art. 1 al. 1 let. a, b et c LCI).</w:t>
      </w:r>
    </w:p>
    <w:p>
      <w:r>
        <w:t>b. De jurisprudence constante, pour être valable, un ordre de mise en conformité doit respecter cinq conditions (ATF 111 Ib 213 consid. 6 p. 221 ; ATA/488/2011 du 27 juillet 2011 consid. 5b ; ATA/85/2011 du 8 février 2011 consid. 6 ; ATA/625/2009 du 1er décembre 2009 consid. 10). Premièrement, l'ordre doit être dirigé contre le perturbateur (ATF 114 Ib 44 consid. 2a p. 47 s ; ATF 107 Ia 19 consid. 2a p. 23). Les installations en cause ne doivent ensuite pas avoir été autorisées en vertu du droit en vigueur au moment de leur réalisation (ATF 104 Ib 301 consid. 5c p. 304 ; ATA/83/2009 du 17 février 2009 consid. 5). Un délai de plus de trente ans ne doit par ailleurs pas s'être écoulé depuis l'exécution des travaux litigieux (ATF 107 Ia 121 = JdT 1983 I 299). L'autorité ne doit en outre pas avoir créé chez l'administré concerné, par des promesses, des informations, des assurances ou un comportement, des conditions telles qu'elle serait liée par la bonne foi (ATF 117 Ia 285 consid 2b p. 287 ; ATA/83/2009 du 17 février 2009 consid. 5 ; Blaise KNAPP, Précis de droit administratif, 4ème éd., 1991, n. 509 p. 108). Finalement, l'intérêt public au rétablissement d'une situation conforme au droit doit l'emporter sur l'intérêt privé de l'intéressé au maintien des installations litigieuses (ATA/152/2010 du 9 mars 2010 consid. 5e ; ATA/887/2004 du 16 novembre 2004 consid. 4e).</w:t>
      </w:r>
    </w:p>
    <w:p>
      <w:r>
        <w:t>c. En l’espèce, la recourante ne conteste plus devant la chambre administrative la non-échéance du délai de péremption de trente ans. Elle soulève toutefois les griefs de violation des deux dernières conditions, soit des principes de la bonne foi et de la proportionnalité. 4)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consid. 4 ; Thierry TANQUEREL, Manuel de droit administratif, 2011, p. 193 n. 568).</w:t>
      </w:r>
    </w:p>
    <w:p>
      <w:r>
        <w:t>- 12/18 - A/351/2013</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w:t>
      </w:r>
    </w:p>
    <w:p>
      <w:r>
        <w:t>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w:t>
      </w:r>
    </w:p>
    <w:p>
      <w:r>
        <w:t>- 13/18 - A/351/2013 à tolérer ensuite l'ouvrage en question (ATA/529/1999 du 7 septembre 1999 consid. 5a).</w:t>
      </w:r>
    </w:p>
    <w:p>
      <w:r>
        <w:t>d. Les demandes d’autorisation sont adressées au DALE (art. 2 al. 1 LCI).</w:t>
      </w:r>
    </w:p>
    <w:p>
      <w:r>
        <w:t>e. En l’espèce, la recourante soutient que, par son manque de diligence « crasse », l’autorité intimée aurait laissé perdurer la situation illégale et l’aurait laissée prendre des dispositions ne pouvant être modifiées sans préjudice, le comportement de la mairie d’Avusy, de M. F______ et de l’OF l’ayant confortée dans sa position.</w:t>
      </w:r>
    </w:p>
    <w:p>
      <w:r>
        <w:t>Toutefois, seul le comportement de l’autorité compétente en matière de constructions est pertinent, soit celui du DALE, à l’exclusion des autres intervenants cités par la recourante. Or, l’autorité intimée n’a pas créé chez cette dernière des conditions telles qu’elle serait liée par la bonne foi. Elle n’a en effet ni émis de promesse, ni donné des informations ou des assurances relatives à la légalité des bâtiments et de la clôture litigieux, ce que la recourante ne conteste au demeurant pas, puisqu’elle se contente de lui reprocher un manque de diligence et une passivité. Le DALE a au contraire fait part à Mme A______ du caractère non autorisé de ces constructions et installations et lui a imparti un délai pour requérir une autorisation, avant de prononcer l’ordre d’évacuation. À cet égard, la recourante ne peut se prévaloir, dans le cadre de l’examen de la protection de la bonne foi, du fait que l’autorité intimée avait déjà procédé à un contrôle le 12 avril 2005. Elle n’a en effet eu connaissance de ce contrôle – lors duquel elle n’était du reste pas encore propriétaire – que lors la procédure de recours devant le TAPI, de sorte que ce comportement n’a pas pu la porter à croire à la tolérance de l’autorité intimée, qui ne l’a au demeurant pas sciemment laissée prendre des dispositions préjudiciables à ses intérêts.</w:t>
      </w:r>
    </w:p>
    <w:p>
      <w:r>
        <w:t>Au vu de ce qui précède, la recourante ne pouvait déduire du comportement du DALE qu’il tolérait les constructions en cause, de sorte qu’elle ne peut se prévaloir du principe de la bonne foi pour s’opposer à l’évacuation du bâtiment no 4______ et de la clôture métallique. Le grief sera en conséquence écarté. 5)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w:t>
      </w:r>
    </w:p>
    <w:p>
      <w:r>
        <w:t>- 14/18 - A/351/2013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w:t>
      </w:r>
    </w:p>
    <w:p>
      <w:r>
        <w:t>b.</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ATA/488/2011 du 27 juillet 2011 consid. 5c ; ATA/537/2010 du 4 août 2010 consid. 6).</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ATA/488/2011 du 27 juillet 2011 consid. 5c).</w:t>
      </w:r>
    </w:p>
    <w:p>
      <w:r>
        <w:t>c.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de la loi sur l’aménagement du territoire du 22 juin 1979 – LAT – RS 700). Sont conformes à l'affectation de la zone agricole les constructions et installations qui sont nécessaires à l'exploitation agricole ou à l'horticulture productrice (art. 16a al. 1 LAT).</w:t>
      </w:r>
    </w:p>
    <w:p>
      <w:r>
        <w:t>La zone agricole est destinée à l’exploitation agricole ou horticole. Ne sont autorisées en zone agricole que les constructions et installations qui sont destinées durablement à cette activité et aux personnes l’exerçant à titre principal, respectent la nature et le paysage et respectent les conditions fixées par les art. 34 ss de l’ordonnance sur l’aménagement du territoire du 28 juin 2000 (OAT – RS 700.1 ; art. 20 al. 1 de la loi d’application de la loi fédérale sur l’aménagement du territoire du 4 juin 1987 – LaLAT – L 1 30).</w:t>
      </w:r>
    </w:p>
    <w:p>
      <w:r>
        <w:t>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w:t>
      </w:r>
    </w:p>
    <w:p>
      <w:r>
        <w:t>- 15/18 - A/351/2013 limites des art. 24c LAT et 41 à 43 OAT et aux conditions fixées par ces dispositions (art. 27C al. 1 LaLAT).</w:t>
      </w:r>
    </w:p>
    <w:p>
      <w:r>
        <w:t>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w:t>
      </w:r>
    </w:p>
    <w:p>
      <w:r>
        <w:t>L'art. 24c LAT est applicable aux constructions et installations qui ont été érigées ou transformées légalement avant l'attribution du bien-fonds à un territoire non constructible au sens du droit fédéral (constructions et installations érigées selon l'ancien droit) (art. 41 al. 1 OAT).</w:t>
      </w:r>
    </w:p>
    <w:p>
      <w:r>
        <w:t>d. En l’espèce, le bâtiment no 4______ et la barrière ne sont pas destinés durablement à l’exploitation agricole ou horticole, les parcelles étant vouées aux loisirs estivaux de la famille de la recourante. Par ailleurs, l’on ne peut suivre l’argumentation, dépourvue de tout fondement, de la recourante, selon laquelle le bâtiment no 3______ bénéficierait de la protection de la situation acquise et que de ce fait, une modification de l’ordre de 4,5 m2 – soit une partie du bâtiment no 4______ – serait autorisable, de sorte qu’il y aurait lieu de renoncer à la destruction de 7,5 m2 restants. Le TAPI n’a au demeurant pas considéré le bâtiment no 3______ comme autorisable en vertu de la protection de la situation acquise, mais a retenu qu’il ne constituait qu’une dérogation mineure à la règle ne justifiant pas le dommage causé par sa démolition, le principe de la proportionnalité s’opposant dès lors à son évacuation.</w:t>
      </w:r>
    </w:p>
    <w:p>
      <w:r>
        <w:t>Ainsi, non autorisées, la construction et l’installation litigieuses ne sont pas autorisables. La recourante devait donc s’attendre à ce que l’autorité intimée se préoccupe de rétablir une situation conforme au droit. À cet égard, la qualification de la parcelle no 2______ de zone week-end par le SITG – la parcelle no 1______ étant du reste classée comme zone de bois et bosquets – ne change en rien sa situation en zone agricole et les conditions de construction dans cette zone. Par ailleurs, aucun élément n’imposait à l’autorité intimée de renoncer à un ordre de démolition.</w:t>
      </w:r>
    </w:p>
    <w:p>
      <w:r>
        <w:t>Au vu de ce qui précède, la décision litigieuse est conforme au principe de la proportionnalité, de sorte que le grief sera écarté. 6)</w:t>
      </w:r>
    </w:p>
    <w:p>
      <w:r>
        <w:t>La recourante reproche ensuite à l’autorité intimée d’avoir violé le principe de l’égalité de traitement.</w:t>
      </w:r>
    </w:p>
    <w:p>
      <w:r>
        <w:t>- 16/18 - A/351/2013</w:t>
      </w:r>
    </w:p>
    <w:p>
      <w:r>
        <w:t>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w:t>
      </w:r>
    </w:p>
    <w:p>
      <w:r>
        <w:t>b. Le principe de la légalité de l’activité administrative prévaut en principe sur celui de l’égalité de traitement. En conséquence, le justiciable ne peut généralement pas se prétendre victime d’une inégalité devant la loi lorsque celle- 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 136 I 65 consid. 5.6 p. 78 ; arrêt du Tribunal fédéral 1C_482/2010 du 14 avril 2011 consid. 5.1 ; ATA/352/2012 du 5 juin 2012 consid. 7).</w:t>
      </w:r>
    </w:p>
    <w:p>
      <w:r>
        <w:t>c. En l’espèce, la recourante a produit des photographies, vues aériennes et extraits du RF, soutenant que des constructions non autorisées seraient tolérées dans les parcelles alentours, de sorte que l’ordre d’évacuation serait contraire au principe d’égalité de traitement.</w:t>
      </w:r>
    </w:p>
    <w:p>
      <w:r>
        <w:t>Elle ne démontre toutefois pas que ces constructions soient non autorisées, non autorisables et tolérées dans le cadre d’une pratique constante de l’autorité intimée. Or, cette dernière a indiqué ordonner systématiquement la remise en état des constructions non autorisées et des parcelles non conformes sises en zones agricoles et ayant fait l’objet d’une dénonciation, pour autant qu’elles ne soient pas autorisables. Elle n’a donc pas adopté une pratique contraire à la loi dans laquelle elle souhaiterait persévérer.</w:t>
      </w:r>
    </w:p>
    <w:p>
      <w:r>
        <w:t>La recourante ne peut par conséquent se prévaloir du principe de l’égalité de traitement pour s’opposer à l’ordre d’évacuation du bâtiment n0 4______ et de la clôture. Le grief sera écarté. 7)</w:t>
      </w:r>
    </w:p>
    <w:p>
      <w:r>
        <w:t>Dans ces circonstances, la décision du DALE ordonnant la démolition du bâtiment no 4______ et de la clôture métallique est conforme au droit et le recours de Mme A______ contre le jugement du TAPI sera rejeté.</w:t>
      </w:r>
    </w:p>
    <w:p>
      <w:r>
        <w:t>- 17/18 - A/351/2013 8)</w:t>
      </w:r>
    </w:p>
    <w:p>
      <w:r>
        <w:t>Vu l’issue du litige, un émolument de CHF 1'000.-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