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 vom 7. Januar 2020</w:t>
      </w:r>
    </w:p>
    <w:p>
      <w:r>
        <w:t>GE Cour de justice, 2020-01-07, FR</w:t>
      </w:r>
    </w:p>
    <w:p>
      <w:r>
        <w:rPr>
          <w:b/>
        </w:rPr>
        <w:t xml:space="preserve">Quelle: </w:t>
      </w:r>
      <w:r>
        <w:t>https://mcp.opencaselaw.ch/entscheid/ge_gerichte_ATA_6_2020</w:t>
      </w:r>
    </w:p>
    <w:p>
      <w:r>
        <w:t>FR: GE_GERICHTE ATA/6/2020 du 7 janvier 2020</w:t>
      </w:r>
    </w:p>
    <w:p>
      <w:r>
        <w:t>IT: GE_GERICHTE ATA/6/2020 del 7 gennaio 2020</w:t>
      </w:r>
    </w:p>
    <w:p>
      <w:pPr>
        <w:pStyle w:val="Heading2"/>
      </w:pPr>
      <w:r>
        <w:t>Regeste</w:t>
      </w:r>
    </w:p>
    <w:p>
      <w:r>
        <w:t>Résumé: Lors de travaux effectués sur un boulevard en Ville de Genève, la commune a constaté qu'un panneau « Entreprise » avait été posé sur un mât de feu et l'a retiré. La recourante a demandé à la ville que ledit panneau soit remis en place. La chambre administrative est compétente pour traiter du recours contre le refus de replacer ledit panneau. Dans la mesure où ce panneau n'avait pas été autorisé, qu'il n'avait pas les caractéristiques du panneau attendu de par la loi et que l'intérêt public commandait de le retirer, la commune était en droit de le retirer immédiatement. La recourante bénéficie déjà de deux panneaux d'un volume important indiquant son nom et son numéro de téléphone sur les murs pignons de son bâtiment. La recourante n'est donc pas difficile à repérer. De plus, la pose d'un tel panneau n'est pas commandé par la bonne gestion du trafic routier. Recours rejeté.</w:t>
      </w:r>
    </w:p>
    <w:p>
      <w:pPr>
        <w:pStyle w:val="Heading2"/>
      </w:pPr>
      <w:r>
        <w:t>Erwägungen</w:t>
      </w:r>
    </w:p>
    <w:p>
      <w:r>
        <w:rPr>
          <w:b/>
        </w:rPr>
        <w:t>E. 26</w:t>
      </w:r>
    </w:p>
    <w:p>
      <w:r>
        <w:t>septembre 2010 - LOJ - E 2 05). Elle examine d'office sa compétence, qui est déterminée par la loi et ne peut être créée par accord entre les parties (art. 11 al. 1 et 2 LPA ; ATA/953/2019 du 28 mai 2019 consid. 1).</w:t>
      </w:r>
    </w:p>
    <w:p>
      <w:r>
        <w:t>- 8/15 - A/1932/2019</w:t>
      </w:r>
    </w:p>
    <w:p>
      <w:r>
        <w:t>Le recours à la chambre administrative est ouvert contre les décisions des autorités et juridictions administratives au sens des art. 4, 4A, 5, 6, al. 1 let. a et e, et 57 LPA. Sont réservées les exceptions prévues par la loi (art. 132 al. 2 LOJ). Le recours à la chambre administrative est ouvert dans d'autres cas lorsque la loi le prévoit expressément (art. 132 al. 6 LOJ). En outre, le recours à la chambre administrative n'est pas recevable contre les décisions pour lesquelles le droit fédéral ou une loi cantonale prévoit une autre voie de recours (art. 132 al. 8 LOJ).</w:t>
      </w:r>
    </w:p>
    <w:p>
      <w:r>
        <w:t>b. Selon l'art. 3 de la loi sur les procédés de réclame du 9 juin 2000 (LPR - F 3 20), sont soumis aux dispositions de la LPR et à ses dispositions d’application tous les procédés de réclame, perceptibles depuis le domaine public, qu’ils soient situés sur le domaine public ou privé (al. 1). En revanche, la signalisation touristique, agri-touristique et la signalisation directionnelle en faveur des hôtels, accueils et vente à la ferme, restaurants et autres établissements publics, ainsi que des entreprises, sont régies par l'ordonnance sur la signalisation routière du 5 septembre 1979 (OSR - RS 741.21) (al. 3).</w:t>
      </w:r>
    </w:p>
    <w:p>
      <w:r>
        <w:t>À teneur de l'art. 38 LPR, toute décision ou sanction prise par l’autorité compétente, en application de cette loi ou de ses règlements d’application, peut faire l’objet d’un recours auprès du Tribunal administratif de première instance (ci-après : TAPI), dans sa composition prévue par l'art. 143 de la loi sur les constructions et les installations diverses du 14 avril 1988 (LCI - L 5 05) dans les trente jours dès sa notification.</w:t>
      </w:r>
    </w:p>
    <w:p>
      <w:r>
        <w:t>c. En l'occurrence et selon les photographies figurant au dossier, le panneau qui a été enlevé du feu de signalisation, et dont la recourante demande sa remise en place, est un panneau de signalisation directionnelle en faveur de la recourante au sens de l'art. 3 al. 3 LPR.</w:t>
      </w:r>
    </w:p>
    <w:p>
      <w:r>
        <w:t>La requête de la recourante ne s'inscrit donc pas dans le champ d'application de la LPR, si bien que le TAPI n'est pas compétent pour traiter du recours contre la décision de la ville du 16 avril 2019.</w:t>
      </w:r>
    </w:p>
    <w:p>
      <w:r>
        <w:t>Il ne s'agit pas non plus d'une décision prise par l'office cantonal des véhicules en application de la loi fédérale sur la circulation routière du 19 décembre 1958 (LCR - RS 741.01) (art. 17 de la loi d’application de la législation fédérale sur la circulation routière du 18 décembre 1987 - LaLCR - H 1 05), ni d'une décision prise en vertu des dispositions de la loi sur les routes du</w:t>
      </w:r>
    </w:p>
    <w:p>
      <w:r>
        <w:rPr>
          <w:b/>
        </w:rPr>
        <w:t>E. 28</w:t>
      </w:r>
    </w:p>
    <w:p>
      <w:r>
        <w:t>avril 1967 (LRoutes - L 1 10) ou de ses dispositions d’application, tel, par exemple, le règlement concernant l’utilisation du domaine public du 21 décembre 1988 (RUDP - L 1 10.12) (art. 93 al. 1 LRoutes).</w:t>
      </w:r>
    </w:p>
    <w:p>
      <w:r>
        <w:t>Ainsi, le recours, interjeté en temps utile devant la juridiction compétente, est recevable (art. 132 LOJ ; art. 62 al. 1 let. a et 63 al. 1 let. a de la loi sur la procédure administrative du 12 septembre 1985 - LPA - E 5 10).</w:t>
      </w:r>
    </w:p>
    <w:p>
      <w:r>
        <w:t>- 9/15 - A/1932/2019 2)</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3) a. Selon l'art. 5 al. 3 LCR, sur les routes ouvertes à la circulation des véhicules automobiles ou des cycles, ainsi qu’à leurs abords, seuls peuvent être employés les signaux et marques prévus par le Conseil fédéral ; ils ne peuvent être placés que par les autorités compétentes ou avec leur approbation.</w:t>
      </w:r>
    </w:p>
    <w:p>
      <w:r>
        <w:t>L'art. 1 al. 2 let. c OSR précise qu'on entend par « autorité », celle qui est compétente selon le droit cantonal pour ordonner la mise en place ou la suppression des signaux et des marques.</w:t>
      </w:r>
    </w:p>
    <w:p>
      <w:r>
        <w:t>b. Conformément à l'art. 3 al. 2 LCR, les cantons sont compétents pour interdire, restreindre ou régler la circulation sur certaines routes. Ils peuvent déléguer cette compétence aux communes sous réserve de recours à une autorité cantonale.</w:t>
      </w:r>
    </w:p>
    <w:p>
      <w:r>
        <w:t>À teneur de l'art. 2A al. 1 LaLCR, les communes sont compétentes en matière de gestion de la circulation, notamment pour la mise en place de marquage, sur le réseau de quartier communal non structurant.</w:t>
      </w:r>
    </w:p>
    <w:p>
      <w:r>
        <w:t>Sont de la compétence des communes, au sens de l'art. 2 al. 3 aLaLCR, la pose des signaux indicateurs de direction prévus à l'annexe 2 de l'OSR (4.29, 4.30 et 4.45 à 4.52) (art. 1A al. 1 let. b du règlement d’exécution de la loi d’application de la législation fédérale sur la circulation routière du 30 janvier 1989 - RaLCR - H 1 05.01). 4)</w:t>
      </w:r>
    </w:p>
    <w:p>
      <w:r>
        <w:t>La recourante soutient que son droit d'être entendue a été violé dans la mesure où le/les panneau(x) ont été retiré(s) sans avertissement préalable et sans qu'elle puisse faire valoir sa position.</w:t>
      </w:r>
    </w:p>
    <w:p>
      <w:r>
        <w:t>a. Le droit d’être entendu, garanti par les art. 29 al. 2 de la Constitution fédérale de la Confédération suisse du 18 avril 1999 (Cst. - RS 101) et 41 LPA, comprend, notamment, le droit pour la personne concernée de s’expliquer avant qu’une décision ne soit prise à son détriment et de fournir des preuves quant aux faits de nature à influer sur le sort de la décision (ATF 142 II 218 consid. 2.3 ; 132 II 485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- 10/15 - A/1932/2019</w:t>
      </w:r>
    </w:p>
    <w:p>
      <w:r>
        <w:t>b. Dans une procédure initiée sur requête d’un administré, celui-ci est censé motiver sa requête en apportant tous les éléments pertinents ; il n’y a donc pas un droit à être encore entendu par l’autorité avant que celle-ci ne prenne sa décision, afin de pouvoir présenter des observations complémentaires. Reste réservée l’hypothèse où l’autorité fonde sa décision sur des éléments auxquels l’intéressé ne pouvait pas s’attendre (ATA/1229/2018 du 4 décembre 2018 consid. 3b et l'arrêt cité ; Thierry TANQUEREL, Manuel de droit administratif, 2018, n. 1530).</w:t>
      </w:r>
    </w:p>
    <w:p>
      <w:r>
        <w:t>c. Selon l'art. 54 al. 4 OSR, l’indicateur de direction « Entreprise » (4.49 de l'Annexe 2) montre la direction à suivre pour se rendre à des entreprises industrielles, artisanales, commerciales, à des expositions, etc. Il indique l’itinéraire à prendre pour parvenir à des lieux souvent visités, difficiles à repérer sans indicateur de direction, et qui sont situés à l’écart des routes de grand transit (art. 110 al. 1 OSR) ou des routes secondaires importantes.</w:t>
      </w:r>
    </w:p>
    <w:p>
      <w:r>
        <w:t>Le panneau « Entreprise » (4.49 de l'Annexe 2) est illustré comme suit :</w:t>
      </w:r>
    </w:p>
    <w:p>
      <w:r>
        <w:t>d. À teneur de l'art. 97 OSR, les réclames routières sont interdites sur les signaux ou à leurs abords immédiats (al. 1). Sont toutefois autorisées les réclames routières sur les panneaux d’information placés le long des itinéraires de locomotion douce signalés indiquant le tracé à suivre, si leur surface ne mesure pas plus d’un cinquième de celle du panneau (al. 2 let. a), les réclames routières au-dessous du panneau d’indication « Téléphone » (4.81 de l'Annexe 2), sur les routes de cols, si leur surface ne mesure pas plus d’un tiers de celle du signal (al. 2 let. b), les annonces axées sur l’éducation ou la prévention routières (al. 2 let. c).</w:t>
      </w:r>
    </w:p>
    <w:p>
      <w:r>
        <w:t>e. Selon l'art. 105 al. 2 OSR, l’autorité fait enlever les signaux inutiles, remplacer ceux qui sont endommagés et veille à faire renouveler à temps les marques. Les signaux placés sans autorisation sont enlevés aux frais de la personne responsable.</w:t>
      </w:r>
    </w:p>
    <w:p>
      <w:r>
        <w:t>f. En l'espèce, lors de la réfection des feux de signalisation se trouvant sur le boulevard C______, en novembre 2017, le secteur de la signalisation verticale et marquage du département des infrastructures a constaté qu'un panneau de direction avec l'indication « D______ – Clinique B______ » avait été posé sur un mât de feu.</w:t>
      </w:r>
    </w:p>
    <w:p>
      <w:r>
        <w:t>Lors de l'installation du nouveau feu de signalisation, ledit panneau indicateur n'a pas été remplacé.</w:t>
      </w:r>
    </w:p>
    <w:p>
      <w:r>
        <w:t>Il ne ressort pas du dossier que la DGT ou la ville avait interpellé la recourante avant l'enlèvement dudit panneau. Touefois, l'art. 105 al. 2 OSR autorise l'autorité à enlever les signaux placés sans autorisation. Par alleurs, il</w:t>
      </w:r>
    </w:p>
    <w:p>
      <w:r>
        <w:t>- 11/15 - A/1932/2019 ressort du courrier de la DGT du 17 mai 2018 que celle-ci n'avait jamais autorisé la pose dudit panneau sur le mât de feu lui appartenant. C'est également pour ce motif qu'il n'est pas nécessaire d'ordonner à la DGT de produire son dossier comme semble le demander la recourante dans sa réplique du 6 août 2019.</w:t>
      </w:r>
    </w:p>
    <w:p>
      <w:r>
        <w:t>Par ailleurs, selon les photographies produites, le panneau de la recourante ne correspondait pas à l'illustration figurant dans l'Annexe 2 de l'OSR attendue s'agissant d'un panneau « Entreprise ». En effet, le panneau de la recourante était établi notamment sur fond blanc et non gris, le logo de la recourante, ainsi que les détails « Clinique B______ » se trouvant en-dessous du nom de l'entreprise étant également contraires à ce qui était attendu.</w:t>
      </w:r>
    </w:p>
    <w:p>
      <w:r>
        <w:t>Il en découle que l'autorité, ayant été mise devant le fait accompli, a rétabli une situation conforme au droit, commandée par ailleurs par un intérêt public évident à voir retirer un panneau se trouvant sur un mât de feu faisant partie du domaine public et pouvant rendre plus difficile la lecture claire du carrefour par les usagers.</w:t>
      </w:r>
    </w:p>
    <w:p>
      <w:r>
        <w:t>En outre, la recourante a pu faire valoir son point de vue dans ses courriers des 25 juin, 10 juillet, 17 août 2018 d'abord devant la DGT, puis devant la ville les 21 septembre, 10 octobre et 12 décembre 2018.</w:t>
      </w:r>
    </w:p>
    <w:p>
      <w:r>
        <w:t>Force est donc de constater que la recourante a pu exercer son droit d'être entendue tant par-devant la DGT que par-devant la ville sur la problématique du panneau qui était installé, respectivement à installer, sur le mât de feu à l'angle du boulevard C______ et de la rue E______.</w:t>
      </w:r>
    </w:p>
    <w:p>
      <w:r>
        <w:t>Le grief sera écarté. 5)</w:t>
      </w:r>
    </w:p>
    <w:p>
      <w:r>
        <w:t>La recourante considère que le/les panneau(x) répondai(en)t et réponde(nt) à un intérêt public.</w:t>
      </w:r>
    </w:p>
    <w:p>
      <w:r>
        <w:t>a. Selon l'art. 101 al. 3 OSR, les signaux et les marques ne doivent pas être ordonnés et placés sans nécessité ni faire défaut là où ils sont indispensables. Ils seront disposés d’une manière uniforme, particulièrement sur une même artère.</w:t>
      </w:r>
    </w:p>
    <w:p>
      <w:r>
        <w:t>b. Selon la doctrine, l'art. 101 al. 3 OSR (principe de la nécessité des signaux) prévoit deux règles : les signaux et les marques ne peuvent être placés que là où ils sont nécessaires et ils doivent impérativement être placés là où ils sont nécessaires. Il y a donc aussi bien une interdiction de placer des signaux inutiles qu'une obligation de placer les signaux nécessaires à une bonne gestion du trafic routier. De la première règle, on tire généralement que les dérogations à l'OSR (telles que par exemple des dérogations aux limitations générales de vitesse) ne devraient être accordées qu'avec la plus grande parcimonie (André BUSSY/Baptiste RUSCONI/Yvan JEANNERET/André KUHN/Cédric</w:t>
      </w:r>
    </w:p>
    <w:p>
      <w:r>
        <w:t>- 12/15 - A/1932/2019 MIZEL/Christoph MÜLLER, Code suisse de la circulation routière commenté, 2015, p. 1365, n. 1 ad art. 101 OSR).</w:t>
      </w:r>
    </w:p>
    <w:p>
      <w:r>
        <w:t>c. En l'occurrence, selon le système d'information du territoire genevois (ci-après : SITG), le boulevard C______ fait partie du réseau primaire, ce qui signifie que ce boulevard a pour fonction d’assurer des échanges fluides entre les différents secteurs de l’agglomération, ainsi qu’entre l’agglomération et le territoire qui l’entoure (art. 3A LRoutes). Ce boulevard est donc une route secondaire importante (voir l'ordonnance concernant les routes de grand transit du 18 décembre 1991 - RS 741.272 et art. 110 al. 1 OSR).</w:t>
      </w:r>
    </w:p>
    <w:p>
      <w:r>
        <w:t>La recourante se trouve au chemin B______, Genève, qui se situe au début dudit chemin en partant de la rue E______ qui rejoint le boulevard C______.</w:t>
      </w:r>
    </w:p>
    <w:p>
      <w:r>
        <w:t>Si l'on peut comprendre le souhait de la recourante de pouvoir disposer d'un panneau indicateur sur le mât de feu à l'angle du boulevard C______ et de la rue E______, force est toutefois de constater que la recourante dispose d'ores et déjà de deux panneaux d'un volume important indiquant son nom et son numéro de téléphone sur les murs pignons qui donnent sur la rue E______ d'un côté, et sur un garage automobile de l'autre côté. D'ailleurs selon « google map » (consulté le 18 décembre 2019), il est vraisemblable que le panneau situé sur le mur pignon donnant sur le garage automobile soit déjà visible par un véhicule qui sortirait du boulevard C______ pour emprunter l'avenue G______. La recourante dispose également d'un troisième panneau situé à l'entrée de l'immeuble sis chemin B______, Genève.</w:t>
      </w:r>
    </w:p>
    <w:p>
      <w:r>
        <w:t>En outre, le dossier ne contient pas de plaintes de personnes qui auraient eu du mal à trouver la clinique.</w:t>
      </w:r>
    </w:p>
    <w:p>
      <w:r>
        <w:t>On ne saurait donc soutenir que la recourante, qui se trouve à proximité d'une route secondaire importante, est difficile à repérer sans la présence d'un indicateur de direction à l'angle du boulevard C______ et de la rue E______.</w:t>
      </w:r>
    </w:p>
    <w:p>
      <w:r>
        <w:t>Par ailleurs, la chambre de céans ne voit pas en quoi la pose d'un panneau « Entreprise » sur le mât de feu à l'angle du boulevard C______ et de la rue E______ serait commandée par la bonne gestion du trafic routier. En effet, il est difficilement soutenable de considérer que la présence de la recourante crée un danger de circulation sur le boulevard C______ ou ailleurs dont la seule solution pour le réduire serait la pose dudit panneau. Ce d'autant moins que la clinique est également accessible via l'avenue G______, puis rue H______, puis rue E______ selon le SITG.</w:t>
      </w:r>
    </w:p>
    <w:p>
      <w:r>
        <w:t>Compte tenu de ces éléments, la pose d'un panneau « Entreprise » au nom de la recourante sur le mât de feu à l'angle du boulevard C______ et de la rue</w:t>
      </w:r>
    </w:p>
    <w:p>
      <w:r>
        <w:t>- 13/15 - A/1932/2019 E______ n'est pas nécessaire (art. 101 al. 3 OSR) et ne répond à aucun intérêt public (art. 54 al. 4 OSR).</w:t>
      </w:r>
    </w:p>
    <w:p>
      <w:r>
        <w:t>Le grief est infondé. 6)</w:t>
      </w:r>
    </w:p>
    <w:p>
      <w:r>
        <w:t>La recourante soutient encore qu'elle est au bénéfice d'un droit acquis puisque le/les panneau(x) étaient installé(s) depuis plusieurs années.</w:t>
      </w:r>
    </w:p>
    <w:p>
      <w:r>
        <w:t>a.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ATA/887/2018 du 4 septembre 2018 consid. 6 et l'arrêt cité ; Thierry TANQUEREL, Manuel de droit administratif, 2018, n. 568 s.).</w:t>
      </w:r>
    </w:p>
    <w:p>
      <w:r>
        <w:t>Le Tribunal fédéral admet que la protection des droits acquis peut découler du principe de la bonne foi (ATF 132 II 485 consid. 9.5 ; 128 II 112 consid. 10a ; 118 Ia 245 consid. 5a ; 106 Ia 163 consid. 1b).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(ATF 137 II 182 consid. 3.6.2 ; 131 II 627 consid. 6.1). Cette protection disparaît, en règle générale, en cas de modification de la législation, étant donné que l’ordre juridique suisse peut être modifié à tout moment, conformément aux principes régissant la démocratie (ATF 130 I 26 consid. 8.1).</w:t>
      </w:r>
    </w:p>
    <w:p>
      <w:r>
        <w:t>b. En l'espèce, force est de constater que ni la DGT ni la ville n'a autorisé la recourante à poser le/les panneaux sur le domaine public, soit sur le mât de feu à l'angle du boulevard C______ et de la rue E______. Il ne ressort pas non plus du dossier que la recourante aurait bénéficié de garanties données par l'autorité compétente, quelles qu'elles soient, sur le maintien de ce/ces panneaux. Au contraire, dès que la ville, dont les compétences en la matière ont débuté le</w:t>
      </w:r>
    </w:p>
    <w:p>
      <w:r>
        <w:t>- 14/15 - A/1932/2019 1er janvier 2017 (art. 2A al. 1 LaLCR), a eu connaissance de la présence illicite dudit panneau, elle a agi en le retirant.</w:t>
      </w:r>
    </w:p>
    <w:p>
      <w:r>
        <w:t>Ainsi, la recourante ne peut pas se prévaloir d'un droit acquis à propos de ce/ces panneaux.</w:t>
      </w:r>
    </w:p>
    <w:p>
      <w:r>
        <w:t>Le grief est infondé. 7)</w:t>
      </w:r>
    </w:p>
    <w:p>
      <w:r>
        <w:t>Au vu de ces éléments, la ville n'a ni abusé de son pouvoir d'appréciation ni constaté de manière inexacte ou incomplète les faits pertinents en retirant le/les panneaux litigieux et en refusant d'en poser de nouveaux.</w:t>
      </w:r>
    </w:p>
    <w:p>
      <w:r>
        <w:t>Par conséquent, la décision de la ville du 16 avril 2019 est conforme au droit, et le recours sera rejeté. 8)</w:t>
      </w:r>
    </w:p>
    <w:p>
      <w:r>
        <w:t>Vu l'issue du litige, un émolument de CHF 1’000.- sera mis à la charge de la recourante, qui succombe (art. 87 al. 1 LPA). Aucune indemnité de procédure ne sera allouée à la ville, collectivité publique de plus de dix mille habitants à même de disposer de son propre service juridique (ATA/1210/2018 du 13 novembre 2018 consid. 7 et l'arrêt 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