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ATA/69/2022 vom 25. Januar 2022</w:t>
      </w:r>
    </w:p>
    <w:p>
      <w:r>
        <w:t>GE Cour de justice, 2022-01-25, FR</w:t>
      </w:r>
    </w:p>
    <w:p>
      <w:r>
        <w:rPr>
          <w:b/>
        </w:rPr>
        <w:t xml:space="preserve">Quelle: </w:t>
      </w:r>
      <w:r>
        <w:t>https://mcp.opencaselaw.ch/entscheid/ge_gerichte_ATA_69_2022</w:t>
      </w:r>
    </w:p>
    <w:p>
      <w:r>
        <w:t>FR: GE_GERICHTE ATA/69/2022 du 25 janvier 2022</w:t>
      </w:r>
    </w:p>
    <w:p>
      <w:r>
        <w:t>IT: GE_GERICHTE ATA/69/2022 del 25 gennaio 2022</w:t>
      </w:r>
    </w:p>
    <w:p>
      <w:pPr>
        <w:pStyle w:val="Heading2"/>
      </w:pPr>
      <w:r>
        <w:t>Regeste</w:t>
      </w:r>
    </w:p>
    <w:p>
      <w:r>
        <w:t>Résumé: L'art. 257 al. 3 RCI viole le principe constitutionnel de la légalité ; le législateur aurait dû déterminer dans une loi formelle le montant des émoluments – autres que ceux de chancellerie – ou imposer des limites à leur détermination par le pouvoir délégataire. L'émolument litigieux ne respecte pas le principe de la couverture des frais et contrevient ainsi au principe de la légalité. Recours rejeté.</w:t>
      </w:r>
    </w:p>
    <w:p>
      <w:pPr>
        <w:pStyle w:val="Heading2"/>
      </w:pPr>
      <w:r>
        <w:t>Erwägungen</w:t>
      </w:r>
    </w:p>
    <w:p>
      <w:r>
        <w:rPr>
          <w:b/>
        </w:rPr>
        <w:t>E. 12</w:t>
      </w:r>
    </w:p>
    <w:p>
      <w:r>
        <w:t>septembre 1985 (LPA - E 5 10), le délai de recours est de trente jours s’il s’agit d’une décision finale ou d’une décision en matière de compétence (al. 1 let. a) et de dix jours s'il s'agit d'une autre décision (al. 1 let. b). Si la décision indique, par erreur, un délai supérieur au délai légal, le recours peut être formé jusqu’à l’expiration du délai indiqué (al. 2).</w:t>
      </w:r>
    </w:p>
    <w:p>
      <w:r>
        <w:t>b. Constitue une décision finale au sens de l'art. 90 de la loi fédérale sur le Tribunal fédéral du 17 juin 2005 (LTF - RS 173.110) celle qui met un point final à la procédure, qu'il s'agisse d'une décision sur le fond ou d'une décision qui clôt l'affaire en raison d'un motif tiré des règles de la procédure (Pierre MOOR/Étienne</w:t>
      </w:r>
    </w:p>
    <w:p>
      <w:r>
        <w:t>- 10/20 - A/1050/2021 POLTIER, Droit administratif, vol. 2, 3ème éd., 2011, n. 2.2.4.2) ; est en revanche une décision incidente (art. 4 al. 2 LPA) celle qui est prise pendant le cours de la procédure et qui ne représente qu'une étape vers la décision finale (ATA/1124/2020 du 10 novembre 2020 consid 2b ; ATA/1439/2017 du 31 octobre 2017 consid. 1b).</w:t>
      </w:r>
    </w:p>
    <w:p>
      <w:r>
        <w:t>Le prononcé par lequel une autorité renvoie la cause à l'autorité inférieure pour qu'elle rende une nouvelle décision constitue en principe une décision incidente (Pierre MOOR/Étienne POLTIER, op. cit., n. 2.2.4.2). Il s'agit en effet d'une simple étape avant la décision finale qui doit mettre un terme à la procédure. Une décision de renvoi revêt en revanche le caractère d'une décision finale lorsque le renvoi a lieu uniquement en vue de son exécution par l'autorité inférieure sans que celle-ci ne dispose encore d'une liberté d'appréciation notable (ATF 135 V 141 consid. 1 ; 134 II 137 consid. 1.3.1 ; 134 II 124 consid. 1.3 ; 133 V 645 consid. 1 ; 133 V 477 consid. 5.2.2 ; arrêt du Tribunal fédéral 1C_868/2013 du 20 décembre 2013 consid. 2 ; ATA/804/2020 du 25 août 2020 consid. 2b ; ATA/1439/2017 précité consid. 1b ; Thierry TANQUEREL, Manuel de droit administratif, 2ème éd., 2018, n. 831 ; Benoît BOVAY, Procédure administrative, 2ème éd., 2015, p. 361 s.).</w:t>
      </w:r>
    </w:p>
    <w:p>
      <w:r>
        <w:t>Les développements ci-dessus sont également applicables aux notions de décision finale et de décision incidente au sens de la LPA (ATA/1124/2020 précité consid 2b ; ATA/1439/2017 précité consid. 1b).</w:t>
      </w:r>
    </w:p>
    <w:p>
      <w:r>
        <w:t>c.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ATA/514/2020 du 26 mai 2020 consid. 2b ; Thierry TANQUEREL, op. cit., p. 453).</w:t>
      </w:r>
    </w:p>
    <w:p>
      <w:r>
        <w:t>Les cas de force majeure sont réservés, conformément à l’art. 16 al. 1 2ème phr. LPA. Tombent sous cette notion les événements extraordinaires et imprévisibles qui surviennent en dehors de la sphère d’activité de l’intéressé et qui s’imposent à lui de l’extérieur de façon irrésistible (ATA/452/2020 du 7 mai 2020 consid. 5 ; ATA/974/2019 du 4 juin 2019 consid. 2c).</w:t>
      </w:r>
    </w:p>
    <w:p>
      <w:r>
        <w:t>Le Tribunal fédéral a eu l’occasion de préciser que le strict respect des délais légaux se justifie pour des raisons d’égalité de traitement et par l'intérêt public à une bonne administration de la justice et à la sécurité du droit. Ainsi, il n’est en principe pas constitutif de formalisme excessif (ATF 125 V 65 consid. 1 ; arrêt du Tribunal fédéral 1C_365/2019 du 5 novembre 2019 consid. 2.2).</w:t>
      </w:r>
    </w:p>
    <w:p>
      <w:r>
        <w:t>- 11/20 - A/1050/2021</w:t>
      </w:r>
    </w:p>
    <w:p>
      <w:r>
        <w:t>d. Dans sa jurisprudence récente, qui concerne également une problématique d'émolument calculé sur la base des art. 254 et ss RCI, la chambre de céans a considéré que le jugement du TAPI, annulant le bordereau en tant qu'il fixait un émolument de CHF 54'950.- et renvoyant le dossier au département pour qu'il calcule et détaille l'émolument dû conformément aux principes de la légalité, de la couverture des frais et d'équivalence, constituait une décision incidente contre laquelle le délai de recours était de dix jours. La chambre administrative a donc retenu que le recours du département, interjeté après l'échéance de ce délai, était irrecevable (ATA/974/2021 du 21 septembre 2021 consid. 3 qui fait l'objet d'un recours au Tribunal fédéral).</w:t>
      </w:r>
    </w:p>
    <w:p>
      <w:r>
        <w:t>Le jugement du TAPI attaqué indiquait au considérant 15 en droit que le jugement en question constituait une décision incidente, et le chiffre 7 de son dispositif précisait que le délai de recours était de dix jours (JTAPI/240/2021 du 10 mars 2021).</w:t>
      </w:r>
    </w:p>
    <w:p>
      <w:r>
        <w:t>e. En l'espèce, au vu de cette jurisprudence récente de la chambre de céans, le jugement attaqué semble devoir être qualifié de décision incidente, contre laquelle le délai de recours serait de dix jours.</w:t>
      </w:r>
    </w:p>
    <w:p>
      <w:r>
        <w:t>Toutefois, le jugement présentement attaqué diffère du JTAPI/240/2021 qui a donné lieu à l'ATA/974/2021 sur plusieurs points.</w:t>
      </w:r>
    </w:p>
    <w:p>
      <w:r>
        <w:t>En effet, le TAPI s'est abstenu, d'une part, de qualifier la nature juridique de son jugement et, d'autre part, d'indiquer que le dossier serait renvoyé au département pour nouveau calcul avec son détail. Il indique en outre dans son dispositif, au chiffre 7, que le délai de recours est de trente jours.</w:t>
      </w:r>
    </w:p>
    <w:p>
      <w:r>
        <w:t>Dans ces conditions et conformément à l'art. 62 al. 2 LPA, il convient de ne pas se montrer strict sur la qualification de la nature juridique du jugement attaqué et de retenir que le recours a été formé en temps utile (art. 62 al. 1 let. a et 17 al. 3 LPA).</w:t>
      </w:r>
    </w:p>
    <w:p>
      <w:r>
        <w:t>Le recours est donc recevable. 4)</w:t>
      </w:r>
    </w:p>
    <w:p>
      <w:r>
        <w:t>L'objet du litige consiste à déterminer si le TAPI était fondé à considérer que l'émolument de CHF 19'925.-, après déduction des CHF 250.- d'enregistrement ne posant pas problème, ne respecterait pas le principe de la couverture des frais et contreviendrait ainsi au principe de la légalité. 5) a. Selon l'art. 154 LCI, le département perçoit un émolument pour toutes les autorisations et permis d'habiter ou d'occuper qu'il délivre, ainsi que pour les recherches d'archives ayant trait aux autorisations de construire (al. 1). Ces émoluments sont fixés par le Conseil d'État (al. 2).</w:t>
      </w:r>
    </w:p>
    <w:p>
      <w:r>
        <w:t>- 12/20 - A/1050/2021</w:t>
      </w:r>
    </w:p>
    <w:p>
      <w:r>
        <w:t>La chambre constitutionnelle a retenu que cet article était également applicable en cas de refus d'autorisation décidés en vertu de la LCI et de ses règlements d'application (ACST/12/2017 du 6 juillet 2017 consid. 7d ; ATA/1306/2018 du 5 décembre 2018 consid. 7a).</w:t>
      </w:r>
    </w:p>
    <w:p>
      <w:r>
        <w:t>b. À teneur de l'art. 254 RCI, le département perçoit, lors de la constitution des dossiers et notamment pour toute autorisation ou refus d'autorisation qu'il délivre en application de la loi et de ses règlements d'application, les émoluments calculés selon les dispositions du présent chapitre. Exceptionnellement, l'émolument peut être réduit lorsqu'il paraît manifestement trop important par rapport à l'objet de la demande d'autorisation de construire. L'autorité statue librement. L'émolument relatif aux remises de copies et aux recherches de documents est calculé conformément aux art. 10 et 10A du règlement sur les émoluments de l'administration cantonale du 15 septembre 1975 (REmAC - B 4 10.03) (al. 1). Exceptionnellement, l'émolument peut être réduit jusqu'à 50 % pour des projets d'intérêt général, en particulier lorsque ceux-ci sont présentés par la Confédération, le canton ou les communes, ou par des établissements publics qui en dépendent, ainsi que pour les projets de constructions de logements subventionnés par les pouvoirs publics (al. 2). Sont notamment considérés d'intérêt général, les écoles, les garderies d'enfants, les églises, les cliniques, les hôpitaux, les centres sportifs et les installations techniques des services publics (al. 3).</w:t>
      </w:r>
    </w:p>
    <w:p>
      <w:r>
        <w:t>Conformément à l'art. 257 RCI, pour l'enregistrement des demandes d'autorisation de construire, lesquelles comprennent également les demandes de renseignements, l'émolument s'élève à CHF 250.- par demande. Aucune demande d'autorisation n'est enregistrée tant que l'émolument y relatif n'a pas été acquitté (al. 1). Les émoluments des al. 3 à 11 sont perçus sans préjudice de l'émolument d'enregistrement prévu à l'al. 1 (al. 2 1ère phr.). Pour les décisions sur demandes d'autorisation de construire, l'émolument est, sous réserve des al. 4 à 12, proportionnel à la surface de plancher utile dont l'édification, le cas échéant la démolition, est projetée ; l'émolument de base s'élève à CHF 50.- par unité de surface de 10 m2 ; il est indivisible (al. 3). Pour les réponses relatives à une demande de renseignement, l'émolument consiste en un forfait de CHF 1'250.- ; il est indivisible (al. 10). Lorsque l'autorisation de construire est délivrée à la suite d'une demande de démolition ou d'une demande préalable, l'émolument d'autorisation par unité s'élève à CHF 25.- (al. 11). Lorsque le requérant renonce, en cours d'instruction, à sa demande d'autorisation de construire, l'émolument perçu est calculé selon les principes fixés aux al. 3 à 11. Selon les circonstances, il peut être réduit. L'autorité statue librement (al. 13).</w:t>
      </w:r>
    </w:p>
    <w:p>
      <w:r>
        <w:t>c. Pour financer les activités que la constitution ou la loi le chargent d'exercer, l'État perçoit des contributions publiques, venant s'ajouter à d'autres ressources que sont notamment les revenus générés par ses propres biens, le produit des</w:t>
      </w:r>
    </w:p>
    <w:p>
      <w:r>
        <w:t>- 13/20 - A/1050/2021 sanctions pécuniaires et l'emprunt. Les contributions publiques sont des prestations en argent prélevées par des collectivités publiques et acquittées par les administrés sur la base du droit public. Elles sont subdivisées traditionnellement en impôts, en contributions causales et en taxes d'orientation (arrêts du Tribunal fédéral 2C_768/2015 du 17 mars 2017 consid. 4.1 ; 2C_483/2015 du 22 mars 2016 consid. 4.1).</w:t>
      </w:r>
    </w:p>
    <w:p>
      <w:r>
        <w:t>Les contributions publiques de nature causale sont des contre-prestations en argent que des justiciables doivent verser à des collectivités publiques pour des prestations particulières que celles-ci leur fournissent ou pour des avantages déterminés qu'elles leur octroient. Elles comportent les émoluments, les charges de préférence et les taxes de remplacement. Les émoluments eux-mêmes se subdivisent en plusieurs catégories, dont les émoluments de chancellerie, les émoluments administratifs, les taxes de contrôle, les émoluments d'utilisation d'un établissement public, les émoluments d'utilisation du domaine public. Les émoluments de chancellerie sont des contributions modiques exigées en contrepartie d'un travail administratif ne nécessitant pas un examen approfondi, essentiellement de secrétariat (ATF 138 II 70 consid. 6.1 ; arrêt du Tribunal fédéral 2C_439/2014 du 22 décembre 2014 consid. 6.1 ; ACST/12/2017 précité consid. 3a et les références citées).</w:t>
      </w:r>
    </w:p>
    <w:p>
      <w:r>
        <w:t>La perception de contributions publiques est soumise aux principes constitutionnels régissant toute activité étatique, en particulier aux principes de la légalité, de l'intérêt public et de la proportionnalité (art. 5 de la Constitution fédérale de la Confédération suisse du 18 avril 1999 - Cst. - RS 101), de l'égalité de traitement (art. 8 Cst.), de la bonne foi et de l'interdiction de l'arbitraire (art. 9 Cst.), ainsi que de la non-rétroactivité.</w:t>
      </w:r>
    </w:p>
    <w:p>
      <w:r>
        <w:t>d. Le principe de la légalité en droit fiscal, érigé en droit constitutionnel indépendant à l'art. 127 al. 1 Cst. et qui s'applique à toutes les contributions publiques, tant fédérales que cantonales ou communales, y compris aux contributions de nature causale, prévoit que les principes généraux régissant le régime fiscal, notamment la qualité de contribuable, l'objet de l'impôt et son mode de calcul, doivent être définis par la loi au sens formel. Si cette dernière délègue à l'organe exécutif la compétence d'établir une contribution, la norme de délégation ne peut constituer un blanc-seing en faveur de cette autorité ; elle doit indiquer, au moins dans les grandes lignes, le cercle des contribuables, l'objet et la base de calcul de cette contribution. Sur ces points, la norme de délégation doit être suffisamment précise (exigence de la densité normative). Il importe en effet que l'autorité exécutive ne dispose pas d'une marge de manœuvre excessive et que les citoyens puissent cerner les contours de la contribution qui pourra être prélevée sur cette base (ATF 144 II 454 consid. 3.4 ; 143 I 227 consid. 4.2 ; arrêt du Tribunal fédéral 2C_80/2020 du 15 octobre 2020 consid. 6.1 ; ACST/12/2017 du précité consid. 3b et les références citées).</w:t>
      </w:r>
    </w:p>
    <w:p>
      <w:r>
        <w:t>- 14/20 - A/1050/2021</w:t>
      </w:r>
    </w:p>
    <w:p>
      <w:r>
        <w:t>e. Ces exigences valent en principe pour les impôts comme pour les contributions causales. Si la qualité de contribuable et l'objet de l'impôt doivent toujours être définis dans une loi formelle, la jurisprudence a cependant assoupli cette exigence en ce qui concerne le mode de calcul de certaines de ces contributions. La compétence d'en fixer le montant peut ainsi être déléguée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entrerait en contradiction avec la réalité juridique et les exigences de la pratique. Tel est le cas pour les redevances causales dépendantes des coûts, dont les émoluments administratifs, auxquels s'appliquent les principes de la couverture des frais et de l'équivalence, qui sont tous deux l'expression du principe de la proportionnalité dans le domaine desdites contributions (ATF 143 I 227 consid. 4.2 ; arrêt du Tribunal fédéral 2C_80/2020 du 15 octobre 2020 consid. 6.2 et les références citées ; ACST/12/2017 précité consid. 3c).</w:t>
      </w:r>
    </w:p>
    <w:p>
      <w:r>
        <w:t>L'assouplissement du principe de la légalité en matière fiscale ne se justifie à travers l'application des principes constitutionnels susmentionnés (couverture des frais et équivalence) que dans la mesure où la réglementation en cause vise à, respectivement a pour effet de mettre la totalité des coûts d'une prestation de l'État à la charge de ses bénéficiaires. Tel n'est pas le cas lorsqu'une contribution ne permet de couvrir, conformément à la réglementation applicable, qu'une partie des dépenses effectives. Les principes de l'équivalence et de la couverture des frais ne permettent alors pas d'encadrer de manière suffisante la contribution en cause (ATF 143 I 227 consid. 4.2.2).</w:t>
      </w:r>
    </w:p>
    <w:p>
      <w:r>
        <w:t>Lorsque les émoluments qui sont prélevés ne représentent qu'une contribution au coût de fonctionnement global de l'administration en cause, il appartient en principe au législateur de déterminer le montant desdits émoluments dans une loi formelle ou, au moins, d'imposer des limites à leur détermination par le pouvoir délégataire. A minima, ces limites prendront la forme d'un cadre ou d'un plafond, voire préciseront les bases de calcul des émoluments en cause (ATF 143 I 227 consid. 4.3.2).</w:t>
      </w:r>
    </w:p>
    <w:p>
      <w:r>
        <w:t>f. Selon le principe de la couverture des frais, le produit global des contributions causales ne doit pas dépasser, ou seulement de très peu, l'ensemble des coûts engendrés par la subdivision concernée de l'administration (ATF 135 I 130 consid. 2 ; arrêt du Tribunal fédéral 2C_80/2020 du 15 octobre 2020 consid. 6.3 ; ACST/12/2017 précité consid. 3d et les références citées). Les dépenses à prendre en compte ne se limitent pas aux frais directs ou immédiats générés par l'activité administrative considérée ; elles englobent les frais généraux, en particulier ceux de port, de téléphone, les salaires du personnel, le loyer, ainsi que les intérêts et l'amortissement des capitaux investis et des équipements. La</w:t>
      </w:r>
    </w:p>
    <w:p>
      <w:r>
        <w:t>- 15/20 - A/1050/2021 subdivision administrative concernée se définit par référence à toutes les tâches administratives matériellement liées les unes aux autres, formant un ensemble cohérent. Les émoluments perçus pour des prestations fournies dans une subdivision administrative ne doivent pas nécessairement correspondre exactement aux coûts de chacune de ces prestations. Certaines prestations, qui coûtent relativement peu cher à l'administration, peuvent être taxées plus lourdement que leur prix de revient, et inversement. La collectivité peut compenser par un émolument perçu sur des affaires importantes l'insuffisance des émoluments prélevés pour d'autres opérations qui, en raison du peu d'intérêt qu'elles présentent, ne permettent pas de réclamer des émoluments couvrant tous les frais qu'elles occasionnent. Un certain schématisme est par ailleurs inévitable, le calcul des coûts considérés ne relevant pas des sciences exactes mais comportant une part d'appréciation. Les excès que cela pourrait impliquer sont, le cas échéant, corrigés par l'application du principe de l'équivalence (ACST/12/2017 précité consid. 3d et les références citées).</w:t>
      </w:r>
    </w:p>
    <w:p>
      <w:r>
        <w:t>g. Le principe de l'équivalence veut que le montant de la contribution causale exigée d'une personne déterminée se trouve en adéquation avec la valeur objective de la prestation fournie qu'elle rétribue. Il doit y avoir un rapport raisonnable entre le montant concrètement demandé et la valeur objective de la prestation administrative (rapport d'équivalence individuelle ; ATF 143 I 227 consid. 4.2.2). Cette valeur se mesure à l'utilité (pas nécessairement économique) qu'elle apporte à l'intéressé, ou d'après les dépenses occasionnées à l'administration par la prestation concrète en rapport avec le volume total des dépenses de la branche administrative en cause. Autrement dit, il faut que les contributions causales soient répercutées sur les contribuables proportionnellement à la valeur des prestations qui leur sont fournies ou des avantages économiques qu'ils en retirent. Le principe d'équivalence n'exclut pas une certaine schématisation ou l'usage de moyennes d'expérience, voire des tarifs forfaitaires (ACST/12/2017 précité consid. 3e et les références citées).</w:t>
      </w:r>
    </w:p>
    <w:p>
      <w:r>
        <w:t>h. Dans sa jurisprudence, la chambre de céans a fait siennes les considérations du TAPI sur l'absence de tout arbitraire quant à la fixation du montant de l'émolument arrêté par le département, relevant également que pour ce motif, sauf à statuer en opportunité ce que ne lui permettait pas l'art. 254 al. 1 RCI cum art. 61 al. 1 et 2 LPA, elle ne pouvait pas revoir le montant réclamé (ATA/1306/2018 du 5 décembre 2018 consid. 7d).</w:t>
      </w:r>
    </w:p>
    <w:p>
      <w:r>
        <w:t>Dans une jurisprudence récente (ATA/146/2021 précité), la chambre administrative a retenu que l'art. 257 al. 3 RCI contrevenait au principe de la légalité. Le département n'a pas recouru contre cet arrêt au contraire de la recourante qui a été déboutée par le Tribunal fédéral sur une autre question (arrêt du Tribunal fédéral 1C_142/2021 du 22 décembre 2021).</w:t>
      </w:r>
    </w:p>
    <w:p>
      <w:r>
        <w:t>- 16/20 - A/1050/2021</w:t>
      </w:r>
    </w:p>
    <w:p>
      <w:r>
        <w:t>i. En l'espèce, il n'existe aucun motif pertinent permettant de s'écarter des principes dégagés par la jurisprudence récente (ATA/146/2021 précité) portant sur le même article du RCI que celui appliqué à l'intimée pour le calcul de son émolument arrêté initialement à CHF 31'880.- puis réduit en dernier lieu à CHF 19'925.-.</w:t>
      </w:r>
    </w:p>
    <w:p>
      <w:r>
        <w:t>En effet, comme retenu dans cet arrêt, le législateur, en lien avec l'art. 154 LCI, n'a pas déterminé un cadre ou un plafond ni précisé les bases de calcul des émoluments en cause, ce qui est le minimum requis par la jurisprudence du Tribunal fédéral.</w:t>
      </w:r>
    </w:p>
    <w:p>
      <w:r>
        <w:t>Une telle manière de légiférer n'est justifiée que lorsque la disposition en cause vise ou a pour effet de mettre l'entier des coûts d'une prestation étatique à la charge de ses bénéficiaires, soit, en d'autres termes, lorsque les émoluments prélevés ne représentent pas uniquement une contribution au coût de fonctionnement global de l'administration en cause, mais qu'ils couvrent ce coût en totalité puisque les principes de l'équivalence et de la couverture des frais permettent alors d'encadrer de manière suffisante les émoluments en cause.</w:t>
      </w:r>
    </w:p>
    <w:p>
      <w:r>
        <w:t>En l'occurrence, les émoluments perçus par le département ne couvrent pas l'entier, mais seulement les trois quarts, des coûts de fonctionnement de cet office (ACST/12/2017 précité consid. 6c en fait et 9c en droit, pour le fardeau de la preuve en matière de respect du principe de la couverture des frais, l'arrêt du Tribunal fédéral 2C_80/2020 du 15 octobre 2020 consid. 6.5). Selon les explications du département, ce taux de 75 % n'a pas été modifié en 2020. De plus, il n'est pas établi que l'art. 257 al. 3 RCI vise ou a pour effet de mettre l'entier des coûts du département à la charge des requérants d'autorisation de construire ; au contraire, le requérant d'une autorisation de construire ne paie que moins de la moitié du prix réel de la prestation.</w:t>
      </w:r>
    </w:p>
    <w:p>
      <w:r>
        <w:t>À l'inverse, il n'est pas impossible que, suivant les cas, le produit global des contributions causales dépasse largement l'ensemble des coûts engendrés par l'administration.</w:t>
      </w:r>
    </w:p>
    <w:p>
      <w:r>
        <w:t>Dans ces circonstances, le principe de la couverture des frais ne permet pas d'encadrer de manière suffisante les émoluments en cause, hormis l'émolument d'enregistrement prévu à l'art. 257 al. 1 RCI, de chancellerie, dont la base légale matérielle peut être de rang réglementaire, ainsi que retenu par la chambre constitutionnelle dans son arrêt du 6 juillet 2017 (ACST/12/2017 précité consid. 5c).</w:t>
      </w:r>
    </w:p>
    <w:p>
      <w:r>
        <w:t>Par ailleurs, le système d'échelle ouverte mis en place à l'art. 257 al. 3 RCI, qui fait dépendre le montant de l'émolument de la SBP utile de l'édification projetée visée par la décision du département, n'est pas conforme au respect du principe de l'équivalence, la valeur objective de la prestation administrative</w:t>
      </w:r>
    </w:p>
    <w:p>
      <w:r>
        <w:t>- 17/20 - A/1050/2021 déployée ne pouvant en effet être déterminée en fonction de la taille de l'objet concerné, soit en l'espèce la construction de trois habitants groupés et onze villas mitoyennes (24 % THPE) avec garage souterrain, transformation d'une habitation existante (22 % HPE).</w:t>
      </w:r>
    </w:p>
    <w:p>
      <w:r>
        <w:t>Le Conseil d'État était d'ailleurs conscient du risque que l'émolument requis contrevienne au principe de l'équivalence puisqu'il a prévu, à l'art. 254 al. 1 RCI, qu'il puisse être exceptionnellement réduit lorsqu'il paraît manifestement trop important par rapport à l'objet de la demande d'autorisation de construire et que l'autorité statue, ce faisant, librement. Cette disposition, qui constitue une application du principe de la proportionnalité, permet certes de réduire le montant de l'émolument, mais elle soulève des interrogations quant au respect des principes de l'égalité de traitement, voire de l'interdiction de l'arbitraire, puisqu'en définitive, une libre réduction de l'émolument revient à fixer ce dernier sans le moindre critère objectif. Ainsi, si par exemple l'émolument calculé selon l'art. 254 al. 3 ou 4 RCI s'élève – compte tenu de la surface de la construction ou de l'aménagement – à CHF 500'000.- et qu'il est réduit au montant de CHF 25'000.- en vertu de l'art. 254 al. 1 RCI, on pourrait légitimement s'interroger sur les motifs empêchant une réduction plus ou moins importante, sans compter qu'alors le principe d'égalité de traitement entre les requérants pourrait être mis à mal.</w:t>
      </w:r>
    </w:p>
    <w:p>
      <w:r>
        <w:t>En outre, le contrôle abstrait effectué par la chambre constitutionnelle dans son arrêt du 6 juillet 2017 ne portait pas sur l'art. 257 al. 3 RCI, mais sur les art. 254 al. 1 RCI et 257 al. 1 et al. 10 RCI (ACST/12/2017 précité consid. 1c). De plus, un contrôle abstrait n'a pas pour conséquence qu'il ne puisse pas être requis, par la suite, qu'un contrôle concret soit effectué dans un cas déterminé (ACST/12/2017 précité consid. 7e). L'intimée était dès lors en droit de se plaindre de l'émolument litigieux, en requérant un contrôle concret.</w:t>
      </w:r>
    </w:p>
    <w:p>
      <w:r>
        <w:t>Toute l'argumentation du recourant portant sur les arrêts de la chambre constitutionnelle ainsi que la compétence de cette instance par rapport au contrôle des normes cantonales avec le droit supérieur n'est donc pas fondée.</w:t>
      </w:r>
    </w:p>
    <w:p>
      <w:r>
        <w:t>En outre et contrairement à ce que soutient le recourant, le TAPI n'a pas considéré que le système mis en place par l'art. 257 al. 3 RCI ne respectait pas le principe d'équivalence. Il a en effet retenu que la question pouvait être laissée ouverte (cf. consid. 17 du jugement attaqué). Les arguments du recourant à ce propos ne sont donc pas décisifs.</w:t>
      </w:r>
    </w:p>
    <w:p>
      <w:r>
        <w:t>Quant à la question de la possibilité offerte au département de réduire exceptionnellement le montant de l'émolument, en application de l'art. 254 al. 1 RCI, la chambre de céans rejoint au surplus les considérations du TAPI, en ce sens qu'une première réduction de 20 %, puis une nouvelle de 50 %, sans changement de circonstances et à la suite de la simple intervention d'un avocat, démontre le risque d'inégalité de traitement, voire d'arbitraire dans le cadre de</w:t>
      </w:r>
    </w:p>
    <w:p>
      <w:r>
        <w:t>- 18/20 - A/1050/2021 l'examen des émoluments à facturer aux requérants d'une demande d'autorisation de construire. À cet égard, le critère du coût du projet, arrêté en l'espèce à CHF 32'000'000.-, ne figure d'ailleurs pas aux art. 254 et ss RCI. Dès lors, le fait que l'émolument total fixé finalement à CHF 20'175.- (CHF 250.- de taxe d'enregistrement + CHF 19'925.- d'émoluments) ne représente que 0,06 % par rapport à un projet évalué à CHF 32'000'000.- n'est pas déterminant.</w:t>
      </w:r>
    </w:p>
    <w:p>
      <w:r>
        <w:t>Enfin, dans la mesure où, comme vu ci-dessus, le principe de la couverture des frais n'est pas respecté et que ce principe est l'expression du principe de la proportionnalité dans le domaine des contributions causales, le caractère disproportionné de l'émolument infligé à l'intimée est réalisé.</w:t>
      </w:r>
    </w:p>
    <w:p>
      <w:r>
        <w:t>Au surplus et à l'examen du bordereau du 17 février 2021, le département, dans les écritures de la procédure, n'explique pas à quoi correspond dans la formule « 557 m2 = 56 un. x 25 + 7’681,8 m2 = 769 un. x 50 (rabais 50 %) », les « 557 m2 = 56 un. x (CHF 25(.-) ». Ces CHF 25.- par unité semblent être tirés de l'art. 257 al. 11 RCI qui concerne les autorisations de construire délivrées à la suite d'une demande préalable. Outre le fait que l'on ne comprend pas les raisons qui ont amené le département à utiliser tant le tarif de l'art. 257 al. 11 RCI (CHF 25.- par unité) que celui de l'art. 257 al. 3 RCI (CHF 50.- par unité), on ignore également à quoi correspondent les 557 m2. Ceci sans compter que la base légale initialement invoquée dans le bordereau précité correspond au tarif d'un émolument pour des demandes de renseignement (art. 257 al. 10 RCI), à savoir un forfait de CHF 1'250.-. Le bordereau en cause présente ainsi plusieurs vices qui auraient mérité son annulation et le renvoi du dossier au département pour nouveau calcul détaillé.</w:t>
      </w:r>
    </w:p>
    <w:p>
      <w:r>
        <w:t>En tous points mal fondé, le recours sera rejeté. 6)</w:t>
      </w:r>
    </w:p>
    <w:p>
      <w:r>
        <w:t>Bien que l'autorité recourante succombe, aucun émolument ne sera mis à sa charge, dans la mesure où elle défend sa propre décision (art. 87 al. 1 2ème phr. LPA). Une indemnité de procédure de CHF 1'000.-, à la charge de l'État de Genève, sera allouée à l'intimée, qui y a conclu et a eu recours aux services d'un avocat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