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ATA/69/2021 vom 19. Januar 2021</w:t>
      </w:r>
    </w:p>
    <w:p>
      <w:r>
        <w:t>GE Cour de justice, 2021-01-19, FR</w:t>
      </w:r>
    </w:p>
    <w:p>
      <w:r>
        <w:rPr>
          <w:b/>
        </w:rPr>
        <w:t xml:space="preserve">Quelle: </w:t>
      </w:r>
      <w:r>
        <w:t>https://mcp.opencaselaw.ch/entscheid/ge_gerichte_ATA_69_2021</w:t>
      </w:r>
    </w:p>
    <w:p>
      <w:r>
        <w:t>FR: GE_GERICHTE ATA/69/2021 du 19 janvier 2021</w:t>
      </w:r>
    </w:p>
    <w:p>
      <w:r>
        <w:t>IT: GE_GERICHTE ATA/69/2021 del 19 gennaio 2021</w:t>
      </w:r>
    </w:p>
    <w:p>
      <w:pPr>
        <w:pStyle w:val="Heading2"/>
      </w:pPr>
      <w:r>
        <w:t>Regeste</w:t>
      </w:r>
    </w:p>
    <w:p>
      <w:r>
        <w:t>Résumé: L'objet du litige est circonscrit à l'examen de la conformité au droit des installations visées par l'autorisation de construire querellée, sans égard à celles érigées illicitement sur la parcelle concernée, objet d'une procédure d'infraction distincte. Aucun élément ne permet de retenir que la surélévation projetée ne serait pas conforme à la zone agricole, alors que diverses mesures ont été prises afin d'en préserver l'affectation et de constater l'exercice de l'activité de pépiniériste du propriétaire, activité équivalente à l'horticulture. Faute de preuve d'un dépassement des seuils autorisés, les nuisances sonores liées à l'exploitation agricole et horticole de la parcelle en question doivent être tolérées. Recours rejeté.</w:t>
      </w:r>
    </w:p>
    <w:p>
      <w:pPr>
        <w:pStyle w:val="Heading2"/>
      </w:pPr>
      <w:r>
        <w:t>Erwägungen</w:t>
      </w:r>
    </w:p>
    <w:p>
      <w:r>
        <w:rPr>
          <w:b/>
        </w:rPr>
        <w:t>E. 12</w:t>
      </w:r>
    </w:p>
    <w:p>
      <w:r>
        <w:t>septembre 1985 - LPA - E 5 10). 2)</w:t>
      </w:r>
    </w:p>
    <w:p>
      <w:r>
        <w:t>Le recours porte sur la conformité au droit du jugement du TAPI du 21 novembre 2019 confirmant l'autorisation de construire accordée par le département le 21 décembre 2018. 3)</w:t>
      </w:r>
    </w:p>
    <w:p>
      <w:r>
        <w:t>En premier lieu, le recourant sollicite une rectification de l'état de faits retenu par le TAPI, dans la mesure où il devrait être constaté que la majorité des activités de M. MENU relèveraient davantage des domaines de la construction et de la mécanique – et non pas de son métier de pépiniériste/paysagiste –, non conforme à la zone agricole.</w:t>
      </w:r>
    </w:p>
    <w:p>
      <w:r>
        <w:t>a. 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(al. 2).</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w:t>
      </w:r>
    </w:p>
    <w:p>
      <w:r>
        <w:t>- 16/25 - A/259/2019 Ainsi, si une recourante ou un recourant est libre de contester tout ou partie de la décision attaquée, il ne peut pas prendre, dans son mémoire de recours, des conclusions qui sortent du cadre des questions traitées dans la procédure antérieure (ATA/355/2019 du 2 avril 2019 consid. 2b).</w:t>
      </w:r>
    </w:p>
    <w:p>
      <w:r>
        <w:t>c. En l'espèce, la décision d'autorisation de construire DD 109'958, à l'origine de la présente procédure, vise expressément pour objet la « surélévation d'un hangar et [la] mise en place d'un décanteur/séparateur ».</w:t>
      </w:r>
    </w:p>
    <w:p>
      <w:r>
        <w:t>Ainsi, dans le cadre du recours traité, interjeté contre le jugement du TAPI du 21 novembre 2019 confirmant la décision précitée, il s'agit d'examiner si la construction autorisée satisfait effectivement aux bases légales applicables in casu. L'objet du litige est par conséquent strictement circonscrit à l'examen de la conformité de la surélévation du hangar en question et du décanteur/séparateur à la zone agricole.</w:t>
      </w:r>
    </w:p>
    <w:p>
      <w:r>
        <w:t>La procédure d'infraction I-6009, ouverte à l'encontre de M. MENU sur dénonciation du recourant, tend quant à elle à une remise en conformité des installations érigées sans autorisation et à l'appréciation de l'activité déployée sur la parcelle n° 5'954. Ces éléments sont donc bien distincts de l'objet de l'autorisation de construire querellée.</w:t>
      </w:r>
    </w:p>
    <w:p>
      <w:r>
        <w:t>En ces circonstances, c'est à bon droit que le TAPI a écarté les griefs du recourant portant sur la licéité des autres constructions de la parcelle n° 5'954 et des autres activités de M. MENU, en tant qu'ils excèdent l'objet du litige. 4)</w:t>
      </w:r>
    </w:p>
    <w:p>
      <w:r>
        <w:t>Se prévalant de l'art. 24 LAT, le recourant estime que le projet de surélévation du hangar autorisé n'est pas conforme à la destination de la zone agricole, notamment en raison de l'activité de jardinier-paysagiste de M. MENU.</w:t>
      </w:r>
    </w:p>
    <w:p>
      <w:r>
        <w:t>a. 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w:t>
      </w:r>
    </w:p>
    <w:p>
      <w:r>
        <w:t>b. Selon l'art. 22 LAT, aucune construction ou installation ne peut être créée ou transformée sans autorisation de l’autorité compétente (al. 1). L’autorisation est délivrée si : la construction ou l’installation est conforme à l’affectation de la zone (let. a) ; le terrain est équipé (let. b, al. 2). Le droit fédéral et le droit cantonal peuvent poser d’autres conditions (al. 3).</w:t>
      </w:r>
    </w:p>
    <w:p>
      <w:r>
        <w:t>Les zones agricoles servent à garantir la base d’approvisionnement du pays à long terme, à sauvegarder le paysage et les espaces de délassement et à assurer l’équilibre écologique; elles devraient être maintenues autant que possible libres</w:t>
      </w:r>
    </w:p>
    <w:p>
      <w:r>
        <w:t>- 17/25 - A/259/2019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t>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w:t>
      </w:r>
    </w:p>
    <w:p>
      <w:r>
        <w:t>L’art. 34 OAT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 et si l’exploitation où se trouvent lesdites constructions et installations conserve son caractère agricole ou horticole (let. c). Une autorisation ne peut être délivrée que : si la construction ou l’installation est nécessaire à l’exploitation en question (let. a) ; si aucun intérêt prépondérant ne s’oppose à l’implantation de la construction ou de l’installation à l’endroit prévu (let. b), et s’il est prévisible que l’exploitation pourra subsister à long terme (let. c, al. 4).</w:t>
      </w:r>
    </w:p>
    <w:p>
      <w:r>
        <w:t>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w:t>
      </w:r>
    </w:p>
    <w:p>
      <w:r>
        <w:t>c.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w:t>
      </w:r>
    </w:p>
    <w:p>
      <w:r>
        <w:t>- 18/25 - A/259/2019 besoins de l'exploitation et qu'aucun intérêt prépondérant ne s'oppose à l'implantation du nouveau bâtiment à l'endroit prévu (art. 34 al. 4 OAT ; ATF 129 II 413 consid. 3.2, arrêt du Tribunal fédéral 1C_631/2019 consid. 2.4.5).</w:t>
      </w:r>
    </w:p>
    <w:p>
      <w:r>
        <w:t>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in RDAF 2015 I p. 499). En définitive, les constructions doivent être adaptées, notamment par leur importance et leur implantation, aux besoins objectifs de l'exploitation en cause (ATF 129 II 413 consid. 3.2 ; 125 II 278 consid. 3a ; 123 II 499 consid. 3b/cc ; arrêts du Tribunal fédéral 1C_58/2017 du 18 octobre 2018 consid. 5.3.1; 1C_457/2017 du 25 mars 2019 consid. 5). Le critère de la nécessité implique aussi que les intérêts en présence soient appréciés et mis en balance. L'implantation et la conception architecturale de la construction ne doivent contrevenir à aucun intérêt prépondérant (art. 34 al. 4 let. b OAT). L'appréciation doit se faire à l'aune des buts et principes énoncés aux art. 1 et 3 LAT (arrêts du Tribunal fédéral 1C_618/2014 du 29 juillet 2015 consid. 4.1, in RDAF 2015 I p. 499 ; 1C_170/2019 du 9 avril 2020 consid. 3.1). Dans tous les cas, vu l'important intérêt public à éviter la dispersion des constructions, les bâtiments et installations doivent être regroupés autant que possible (« Konzentrationsprinzip » ; ATF 141 II 50 consid. 2.5 ; arrêt du Tribunal fédéral 1C_341/2019 du 24 août 2020 consid. 3.1.3 et les références citées).</w:t>
      </w:r>
    </w:p>
    <w:p>
      <w:r>
        <w:t>L'art. 34 al. 1 et 2 OAT, s'appuyant sur la législation agricole, définit ce qui relève de l'agriculture et de l'horticulture productrice, à savoir : la production de denrées se prêtant à la consommation et à la transformation et provenant de la culture de végétaux et de la garde d'animaux de rente ; l'exploitation de surfaces proches de leur état naturel ; la préparation, le stockage ou la vente de produits agricoles ou horticoles. Pour être conforme à la zone agricole, l'horticulture doit, comme l'exploitation agricole, être axée sur la production. Du point de vue de l'aménagement du territoire, elle ne constitue qu'un secteur de l'exploitation agricole : celui de la culture végétale agricole. Ne tombe pas sous le coup de l'art. 16 al. 1 let. a LAT, l'horticulture qui relève, non pas de l'exploitation agricole, mais du secteur de la construction (activité de jardinier-paysagiste ; Alexander RUCH/Rudolf MUGGLI, Commentaire pratique LAT : Construire hors zone à bâtir, 2017, n. 21 et 23 ad art. 16 LAT et n. 12 ss ad art. 16a LAT).</w:t>
      </w:r>
    </w:p>
    <w:p>
      <w:r>
        <w:t>- 19/25 - A/259/2019</w:t>
      </w:r>
    </w:p>
    <w:p>
      <w:r>
        <w:t>En d'autres termes, l'horticulture productrice – il s'agit de la même notion que celle figurant aux art. 3 al. 2 de la loi sur l'agriculture du 29 avril 1998 (LAgr - RS 910.1) et 7 al. 2 de la loi fédérale sur le droit foncier rural du 4 octobre 1991 (LDFR - RS 211.412.11) – est une activité basée sur la culture de végétaux. Les exploitations pratiquant l'horticulture productrice sont des exploitations dans lesquelles on sème, plante et fait croître de végétaux. L'horticulture productrice est à distinguer des entreprises actives dans les secteurs de transformation, de vente et de services en rapport avec l'horticulture (Office fédéral du développement territorial ARE, Explications relatives à l'OAT et recommandations pour la mise en œuvre (200/2001), version au 23 février 2007, p. 28).</w:t>
      </w:r>
    </w:p>
    <w:p>
      <w:r>
        <w:t>En application de l'art. 34 al. 2 let. b OAT, le Tribunal fédéral a notamment considéré que cette condition était remplie s'agissant de la construction, en zone agricole, d'un hangar pour machines agricoles et d'une halle pour le stockage et le triage de pommes de terres et légumes, comprenant des locaux frigorifiques, un local de préparation équipé d'une machine de tri, un dépôt, un local matériel, un local technique, des vestiaires ainsi qu'un important quai de chargement. Il a notamment relevé que la main-d'œuvre sur l'exploitation serait constituée des deux requérants, d'un collaborateur familial, de deux employés à l'année et de deux à trois temporaires (de deux à six mois par an). Le stockage et le conditionnement portaient sur les propres récoltes des requérants. Ce faisant, ces derniers ne changeaient pas la nature principale de leur activité, à savoir la culture. Il s'agit uniquement de faciliter l'étape de la vente de leur production agricole, celle-ci n'étant pas transformée, mais uniquement triée, conservée et conditionnée en gros. Les nouvelles installations ne donnaient ainsi pas une vocation industrielle à leur exploitation (arrêt du Tribunal fédéral 1C_58/2017 précité consid. 5.1).</w:t>
      </w:r>
    </w:p>
    <w:p>
      <w:r>
        <w:t>Quant au critère de l'art. 34 al. 2 let. c OAT prévoyant que l'exploitation doit conserver son caractère agricole, l'ARE donne pour seule indication, dans ses explications relatives à l'OAT, l'exemple de constructions et installations destinées précisément à la transformation de pommes de terre en pommes chips, celles-ci n'ayant pas leur place en zone agricole dès lors qu'elles modifieraient de façon déterminante le caractère agricole de l'exploitation (arrêt du Tribunal fédéral 1C_58/2017 précité consid. 5.2).</w:t>
      </w:r>
    </w:p>
    <w:p>
      <w:r>
        <w:t>d. 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 du Tribunal fédéral 1C_50/2020 du 8 octobre 2020 consid. 3.2.1 et les références citées).</w:t>
      </w:r>
    </w:p>
    <w:p>
      <w:r>
        <w:t>- 20/25 - A/259/2019</w:t>
      </w:r>
    </w:p>
    <w:p>
      <w:r>
        <w:t>e. Les constructions édifiées dans la zone agricole au sens des art. 20 à 22 LaLAT sont soumises à ces dispositions et à celles applicables à la cinquième zone au sens de la LCI (art. 82 al. 1 LCI). En cas d'application des art. 34 à 38 et 40 OAT, le département ne peut délivrer une autorisation qu'avec l'accord, exprimé sous forme d'un préavis, du département chargé de l'agriculture (art. 82 al. 2 LCI).</w:t>
      </w:r>
    </w:p>
    <w:p>
      <w:r>
        <w:t>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(ATA/462/2020 du 7 mai 2020 consid. 18 et les références citées).</w:t>
      </w:r>
    </w:p>
    <w:p>
      <w:r>
        <w:t>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w:t>
      </w:r>
    </w:p>
    <w:p>
      <w:r>
        <w:t>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(ATA/258/2020 précité consid. 3c ; ATA/1059/2017 du 4 juillet 2017 consid. 6e).</w:t>
      </w:r>
    </w:p>
    <w:p>
      <w:r>
        <w:t>En zone agricole, le préavis de la DGA ne doit pas être minimisé car il est obligatoire (art. 82 al. 2 LCI ; ATA/534/2016 du 21 juin 2016 cité in Stéphane GRODECKI, Valérie DEFAGO GAUDIN, La jurisprudence genevoise en matière d'aménagement du territoire et de droit public des constructions rendue en 2016 in RDAF 2017 I p. 20).</w:t>
      </w:r>
    </w:p>
    <w:p>
      <w:r>
        <w:t>f. En l'occurrence, outre la non-conformité de la prétendue activité de construction et de celle de jardinier-paysagiste de M. MENU à la zone agricole, le recourant estime que le préavis de l'OCAN du 31 mai 2018 ne peut avoir un caractère liant, étant antérieur à la décision du 30 août 2019 et au courrier de l'OAC du 14 juin 2019. L'OCAN n'aurait ainsi pas connaissance des constructions</w:t>
      </w:r>
    </w:p>
    <w:p>
      <w:r>
        <w:t>- 21/25 - A/259/2019 et installations non conformes à la zone agricole que M. MENU avait réalisées sur sa parcelle.</w:t>
      </w:r>
    </w:p>
    <w:p>
      <w:r>
        <w:t>À titre liminaire, il convient de souligner que, tel que rappelé précédemment, tout grief formulé par le recourant ayant trait à des éléments relevant de la procédure d'infraction I-6009 ne saurait être examiné dans le cadre de la présente procédure. Ces deux procédures ont des objets distincts, devant être appréciés séparément. Dans son courrier du 14 juin 2019, l'OAC a d'ailleurs uniquement constaté, vu la dénonciation et le reportage photographique du recourant, que M. MENU aurait érigé sur sa parcelle sans autorisation certaines constructions, dont la mise en conformité est actuellement en cours. À ce stade, rien ne préfigure que M. MENU n'exercerait pas le métier de pépiniériste.</w:t>
      </w:r>
    </w:p>
    <w:p>
      <w:r>
        <w:t>Au contraire, dans son courrier du 7 mars 2018, celui-ci a clairement expliqué que son activité était double, portant à la fois sur son métier de pépiniériste et de paysagiste. Le second dépend du premier, les diverses plantes et fleurs produites par ses soins étant utilisées à cette fin. Le reportage photographique produit par M. MENU en annexe audit courrier démontre en effet que ses sols servent à la culture de plantes et de fleurs.</w:t>
      </w:r>
    </w:p>
    <w:p>
      <w:r>
        <w:t>Dans ce contexte, le fait que le préavis de l'OCAN soit antérieur à la décision du 30 août 2019 et au courrier de l'OAC du 14 juin 2019 n'a pas d'incidence in casu, la question à examiner étant la conformité au droit et à l'affectation de la zone agricole de la surélévation projetée, ainsi que de la mise en place du décanteur/séparateur. Le 31 mai 2018, après avoir demandé des informations complémentaires, l'OCAN a préavisé favorablement ce projet sous conditions, en particulier que l'utilisation du bâtiment soit exclusivement limitée à des activités agricoles et de pépinière et que la construction fasse l'objet d'une mention au RF d'interdiction de procéder à des changements d'affectation. Pour établir son préavis, l'OCAN s'est fondé sur le fait que M. MENU exerçait l'activité de pépiniériste et exploitait à ce titre environ 3.6 ha de pépinière, que son exploitation serait reprise par sa fille durant les années à venir, que la surélévation du bâtiment servirait notamment au stockage du matériel de la pépinière, que la construction envisagée n'impactait ainsi pas la zone agricole ni les surfaces d'assolement et que l'aménagement projeté était nécessaire au bon fonctionnement de l'exploitation.</w:t>
      </w:r>
    </w:p>
    <w:p>
      <w:r>
        <w:t>Ces conditions satisfont tant aux exigences légales de l'art. 34 OAT que de la jurisprudence susrappelée en la matière. Elles sont en outre confortées par l'inscription au RC de la fille de M. MENU en tant qu'administratrice de l'entreprise avec signature individuelle depuis le 19 avril 2018, et la signature le 27 novembre 2018 de l'engagement au terme duquel l'intéressé déclarait accepter que soit inscrite au RF la mention relative à l'utilisation du bâtiment en question, limitée à des activités agricoles et de pépinière. Les constatations du juge délégué et des parties lors du transport sur place du 12 mars 2020 ont aussi confirmé la</w:t>
      </w:r>
    </w:p>
    <w:p>
      <w:r>
        <w:t>- 22/25 - A/259/2019 présence, sur la parcelle n° 5'954, d'outils et de machines agricoles, utiles à l'exercice de l'activité de la pépinière, ainsi que des serres destinées au développement des petites pousses, puis à leur culture et au stockage des plantes ou des arbres.</w:t>
      </w:r>
    </w:p>
    <w:p>
      <w:r>
        <w:t>Au vu de ces considérations, c'est à bon droit que les premiers juges ont retenu que le projet litigieux était conforme à la zone agricole, aucun élément ne permettant de contredire le préavis positif de l'OCAN du 31 mai 2018. L'art. 24 LAT n'est dès lors pas applicable, en l'absence d'octroi d'une dérogation pour une construction en dehors de la zone à bâtir.</w:t>
      </w:r>
    </w:p>
    <w:p>
      <w:r>
        <w:t>Ce grief doit être écarté. 5)</w:t>
      </w:r>
    </w:p>
    <w:p>
      <w:r>
        <w:t>Le recourant invoque un inconvénient grave résultant des nuisances sonores engendrées par l'activité de M. MENU, prétendument non conforme à la zone agricole.</w:t>
      </w:r>
    </w:p>
    <w:p>
      <w:r>
        <w:t>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Est réservée l'application de l'OPB (art. 14 al. 2 LCI).</w:t>
      </w:r>
    </w:p>
    <w:p>
      <w:r>
        <w:t>Cette disposition appartient aux normes de protection qui sont destinées à sauvegarder les particularités de chaque zone, en prohibant les inconvénients incompatibles avec le caractère d'une zone déterminée.</w:t>
      </w:r>
    </w:p>
    <w:p>
      <w:r>
        <w:t>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(ATA/1444/2017 du 31 octobre 2017 et les références citées). Concernant la détermination, l'évaluation et le contrôle des immissions de bruit extérieur dues aux installations fixes, le DS III est appliqué dans les zones agricoles (art. 43 al. 1 let. c OPB).</w:t>
      </w:r>
    </w:p>
    <w:p>
      <w:r>
        <w:t>La notion d'inconvénients graves est une notion juridique indéterminée qui laisse à l'autorité une liberté d'appréciation et n'est limitée que par l'excès ou l'abus de pouvoir. La chambre de céans peut revoir librement l'interprétation des notions</w:t>
      </w:r>
    </w:p>
    <w:p>
      <w:r>
        <w:t>- 23/25 - A/259/2019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(ATA/165/2018 du 20 février 2018).</w:t>
      </w:r>
    </w:p>
    <w:p>
      <w:r>
        <w:t>b. In casu, il n'est pas contesté que la surélévation du bâtiment projetée respecte les normes en matière de gabarit, de distance aux limites et de vue droites applicables à la cette zone agricole, conformément au préavis favorable de la DAC-IC du 2 mars 2017.</w:t>
      </w:r>
    </w:p>
    <w:p>
      <w:r>
        <w:t>Désormais, le recourant se plaint principalement des nuisances sonores, engendrées par l'activité de M. MENU dans le bâtiment en question. La surélévation de ce dernier vise à ranger et stocker le matériel et les machines employés par l'intéressé dans le cadre de son activité de pépiniériste. Force est de constater que cette fonction n'apparaît pas susceptible d'être une source de bruit, en dehors des périodes de manutention qui ne semblent pas devoir créer une gêne dépassant les seuils autorisés. Le recourant n'apporte d'ailleurs aucun élément de preuve permettant de considérer les nuisances alléguées comme avérées. Cependant, lors du transport sur place du 12 mars 2020, le juge délégué et les parties ont pu constater que les nuisances sonores entre 10 heures et 11 heures consistaient dans « le ronflement distant du trafic autoroutier, le passage d'un avion à hélice et le chant des oiseaux ». À l'évidence, de tels bruits ne sauraient être considérés comme des nuisances sonores engendrées par l'activité de M. MENU et dépassant le seuil admissible. À cet égard, les premiers juges ont, à juste titre, rappelé que les nuisances sonores liées à l'exploitation agricole et horticole de la parcelle n° 5'954 doivent en principe être tolérées.</w:t>
      </w:r>
    </w:p>
    <w:p>
      <w:r>
        <w:t>Il s'ensuit que ce grief sera également écarté. 6)</w:t>
      </w:r>
    </w:p>
    <w:p>
      <w:r>
        <w:t>Au vu de ce qui précède, le recours sera rejeté et le jugement attaqué entièrement confirmé. 7)</w:t>
      </w:r>
    </w:p>
    <w:p>
      <w:r>
        <w:t>Vu l’issue du litige, un émolument de CHF 1’500.- sera mis à la charge du recourant (art. 87 al. 1 LPA). Une indemnité de procédure de CHF 1’000.- sera allouée à M. MENU à la charge du recourant (art. 87 al. 2 LPA).</w:t>
      </w:r>
    </w:p>
    <w:p>
      <w:r>
        <w:t>* * * * *</w:t>
      </w:r>
    </w:p>
    <w:p>
      <w:r>
        <w:t>- 24/25 - A/259/2019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