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ATA/69/2018 vom 23. Januar 2018</w:t>
      </w:r>
    </w:p>
    <w:p>
      <w:r>
        <w:t>GE Cour de justice, 2018-01-23, FR</w:t>
      </w:r>
    </w:p>
    <w:p>
      <w:r>
        <w:rPr>
          <w:b/>
        </w:rPr>
        <w:t xml:space="preserve">Quelle: </w:t>
      </w:r>
      <w:r>
        <w:t>https://mcp.opencaselaw.ch/entscheid/ge_gerichte_ATA_69_2018</w:t>
      </w:r>
    </w:p>
    <w:p>
      <w:r>
        <w:t>FR: GE_GERICHTE ATA/69/2018 du 23 janvier 2018</w:t>
      </w:r>
    </w:p>
    <w:p>
      <w:r>
        <w:t>IT: GE_GERICHTE ATA/69/2018 del 23 gennaio 2018</w:t>
      </w:r>
    </w:p>
    <w:p>
      <w:pPr>
        <w:pStyle w:val="Heading2"/>
      </w:pPr>
      <w:r>
        <w:t>Erwägungen</w:t>
      </w:r>
    </w:p>
    <w:p>
      <w:r>
        <w:rPr>
          <w:b/>
        </w:rPr>
        <w:t>E. 26</w:t>
      </w:r>
    </w:p>
    <w:p>
      <w:r>
        <w:t>septembre 2010 - LOJ - E 2 05 ; art. 62 al. 1 let. a de la loi sur la procédure administrative du 12 septembre 1985 - LPA - E 5 10). 2)</w:t>
      </w:r>
    </w:p>
    <w:p>
      <w:r>
        <w:t>Aux termes de l’art. 65 LPA, l’acte de recours contient, notamment, les conclusions du recourant (al. 1). À défaut, la juridiction saisie impartit un bref délai au recourant pour satisfaire à cette exigence, sous peine d’irrecevabilité (al. 2).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(ATA/29/2016 du 12 janvier 2016 consid. 2b ; ATA/171/2014 du 18 mars 2014 consid. 2b et les références citées).</w:t>
      </w:r>
    </w:p>
    <w:p>
      <w:r>
        <w:t>En l'espèce, même en l'absence de conclusions formelles, il ressort clairement de l’acte de recours que le recourant souhaite l'annulation de la décision attaquée et l'octroi d’une bourse d’études afin de pouvoir terminer son apprentissage d’agent de propreté. Il convient dès lors d'entrer en matière sur le recours. 3)</w:t>
      </w:r>
    </w:p>
    <w:p>
      <w:r>
        <w:t>L’objet du litige consiste à déterminer si c’est à bon droit que le SBPE a refusé au recourant une bourse d’études, au motif qu’il aurait dépassé le nombre maximal d’années d’études y donnant droit.</w:t>
      </w:r>
    </w:p>
    <w:p>
      <w:r>
        <w:t>a. La LBPE règle l’octroi des aides financières aux personnes en formation. Le financement de la formation incombe, notamment, aux personnes en formation elles-mêmes. Les aides financières sont accordées à titre subsidiaire (art. 1 LBPE).</w:t>
      </w:r>
    </w:p>
    <w:p>
      <w:r>
        <w:t>- 4/7 - A/3804/2017</w:t>
      </w:r>
    </w:p>
    <w:p>
      <w:r>
        <w:t>Ces aides sont accordées sous forme de bourses, de prêts ou de remboursement de taxes (art. 5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w:t>
      </w:r>
    </w:p>
    <w:p>
      <w:r>
        <w:t>L’art. 11 al. 1 LBPE liste les formations pouvant donner droit à des bourses. En font notamment partie les formations initiales du secondaire II, à savoir les formations professionnelles menant à l'attestation fédérale en deux ans et au certificat fédéral de capacité (art. 11 al. 1 let. b ch. 2 LBPE). L’al. 2 de cette même disposition détermine les formations pouvant donner droit à des prêts. En fait notamment partie la deuxième formation initiale de niveau secondaire II (art. 11 al. 2 let. a LBPE).</w:t>
      </w:r>
    </w:p>
    <w:p>
      <w:r>
        <w:t>b. L'art. 14 LBPE fixe la durée de l’aide : les bourses sont octroyées pour la durée minimale de la formation ; lorsque cette durée est de deux ans ou plus et que la formation n’est pas encore achevée, les bourses peuvent être versées pendant deux semestres supplémentaires (al. 1). Lorsque la durée des études dépasse de plus de deux semestres la durée minimale de formation, des prêts peuvent être octroyés si des circonstances particulières le justifient (al. 2). En cas de changement de filière de formation, la nouvelle formation donne aussi droit à l'octroi d'une bourse. Deux changements de filière sont admis. Si un changement de formation est dicté par des raisons médicales impératives, le droit à l'aide financière n'est pas diminué par les années de formation inachevées (al. 3). La durée des études pouvant donner droit à une aide financière est prolongée proportionnellement lorsque la formation ne peut être suivie qu'à temps partiel pour des raisons professionnelles, familiales ou de santé (al. 4).</w:t>
      </w:r>
    </w:p>
    <w:p>
      <w:r>
        <w:t>L’exposé des motifs figurant dans le rapport du Conseil d’État à l’appui du projet de loi (Mémorial des séances du Grand Conseil [en ligne], séance 60 du 17 septembre 2009 à 17h00, disponible en ligne sur le lien http://ge.ch/grandconseil/data/texte/PL10524.pdf) précise à propos de l’art. 14 al. 1 LBPE : « Si la durée de la formation est égale ou supérieure à deux ans, les aides à la formation (bourses ou prêts) sont accordées pour toute la durée de la formation avec une marge supplémentaire de deux semestres ».</w:t>
      </w:r>
    </w:p>
    <w:p>
      <w:r>
        <w:t>L'art. 6 du règlement d'application de la LBPE du 2 mai 2012 (RBPE - C 1 20.01) apporte des précisions sur la durée de l’aide. La durée minimale des études est déterminée par la loi ou le règlement régissant la formation en question ou par le plan d'études de l'établissement de formation (al. 1).</w:t>
      </w:r>
    </w:p>
    <w:p>
      <w:r>
        <w:t>- 5/7 - A/3804/2017</w:t>
      </w:r>
    </w:p>
    <w:p>
      <w:r>
        <w:t>c. Selon l’art. 2 al. 1 de l’ordonnance du Secrétariat d’État à la formation, à la recherche et à l'innovation (ci-après : SEFRI) sur la formation professionnelle d’agent de propreté avec attestation fédérale de formation professionnelle (AFP) du 15 septembre 2010 (RS 412.101.221.41), la formation initiale dure deux ans.</w:t>
      </w:r>
    </w:p>
    <w:p>
      <w:r>
        <w:t>Selon l’art. 2 de l’Ordonnance du SEFRI sur la formation professionnelle initiale d’agent de propreté avec certificat fédéral de capacité (CFC) du 15 septembre 2010 (RS 412.101.221.42), la formation professionnelle initiale dure trois ans (al. 1). Pour les titulaires d'une AFP d'agent de propreté, la première année de la formation professionnelle initiale est prise en compte (al. 2).</w:t>
      </w:r>
    </w:p>
    <w:p>
      <w:r>
        <w:t>d. Le principe de la bonne foi, exprimé aux art. 9 et 5 al. 3 de la Constitution fédérale de la Confédération suisse du 18 avril 1999 (Cst. - RS 101), exige que l’administration et les administrés se comportent réciproquement de manière loyale. L’administration doit ainsi s’abstenir de toute attitude propre à tromper l’administré et ne saurait tirer aucun avantage des conséquences d’une incorrection ou insuffisance de sa part (ATF 138 I 49 consid. 8.3 ; 129 I 161 consid. 4). Le principe de la bonne foi protège donc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w:t>
      </w:r>
    </w:p>
    <w:p>
      <w:r>
        <w:t>e. En l’espèce, la durée de la formation entreprise par le recourant est de quatre ans, à savoir deux ans pour l’obtention de l’AFP d’agent de propreté et deux ans pour parvenir au CFC d’agent de propreté. En effet, en tant que titulaire d’une AFP d’agent de propreté, la durée d’études du recourant en vue de l’obtention d’un CFC dans ce même domaine est réduite de trois à deux ans.</w:t>
      </w:r>
    </w:p>
    <w:p>
      <w:r>
        <w:t>L’autorité intimée a octroyé une bourse pour la formation professionnelle menant à l’AFP que le recourant a obtenue dans les deux ans prescrits. Celui-ci a ensuite souhaité poursuivre sa formation et entrepris un apprentissage d’agent de propreté. Bien que constituant une seconde formation initiale au sens de l’art. 11 al. 1 let. b ch. 2 LBPE, le SBPE a également admis le versement d’une bourse pour cette seconde formation initiale de deux ans. Le recourant n’avait pas de motifs de douter du bien-fondé de la décision de ce service, compétent pour examiner les conditions donnant lieu à l’octroi de bourses. Il pouvait, ainsi, de bonne foi, partir de l’idée que l’octroi de la bourse s’étendait à la durée totale de cette seconde formation et qu’il pouvait, en particulier, bénéficier des conditions prévues à l’art. 14 al. 1 et 4 LBPE.</w:t>
      </w:r>
    </w:p>
    <w:p>
      <w:r>
        <w:t>En raison de ses problèmes de santé, le recourant a été contraint de doubler la première année de la formation CFC. Les pièces produites dans le cadre de la procédure de recours démontrent que son état de santé a eu des répercussions sur sa formation, le Dr B______ ayant attesté des arrêts successifs de travail entraînés</w:t>
      </w:r>
    </w:p>
    <w:p>
      <w:r>
        <w:t>- 6/7 - A/3804/2017 par l’état de santé de son patient en 2015. Compte tenu des difficultés de santé ayant contraint le recourant à de nombreux arrêts dans sa formation et l’empêchant ainsi d’accomplir avec succès sa première année de CFC, il y a lieu de prolonger proportionnellement, à savoir d’une année, l’aide financière en sa faveur sous forme de bourse, conformément à l’art. 14 al. 4 LBPE.</w:t>
      </w:r>
    </w:p>
    <w:p>
      <w:r>
        <w:t>Au vu des circonstances particulières du cas d’espèce et, en particulier, du principe de la bonne foi de l’administré, il convient d’admettre le recours. La cause sera donc renvoyée à l’autorité intimée, afin qu’elle rende une décision d’octroi de la bourse et en fixe le montant. 4)</w:t>
      </w:r>
    </w:p>
    <w:p>
      <w:r>
        <w:t>Vu la matière concernée, aucun émolument ne sera perçu (art. 11 du règlement sur les frais, émoluments et indemnités en procédure administrative du</w:t>
      </w:r>
    </w:p>
    <w:p>
      <w:r>
        <w:rPr>
          <w:b/>
        </w:rPr>
        <w:t>E. 30</w:t>
      </w:r>
    </w:p>
    <w:p>
      <w:r>
        <w:t>juillet 1986 - RFPA - E 5 10.03). Aucune indemnité de procédure ne sera allouée, le recourant plaidant en personne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