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ATA/696/2016 vom 23. August 2016</w:t>
      </w:r>
    </w:p>
    <w:p>
      <w:r>
        <w:t>GE Cour de justice, 2016-08-23, FR</w:t>
      </w:r>
    </w:p>
    <w:p>
      <w:r>
        <w:rPr>
          <w:b/>
        </w:rPr>
        <w:t xml:space="preserve">Quelle: </w:t>
      </w:r>
      <w:r>
        <w:t>https://mcp.opencaselaw.ch/entscheid/ge_gerichte_ATA_696_2016</w:t>
      </w:r>
    </w:p>
    <w:p>
      <w:r>
        <w:t>FR: GE_GERICHTE ATA/696/2016 du 23 août 2016</w:t>
      </w:r>
    </w:p>
    <w:p>
      <w:r>
        <w:t>IT: GE_GERICHTE ATA/696/2016 del 23 agosto 2016</w:t>
      </w:r>
    </w:p>
    <w:p>
      <w:pPr>
        <w:pStyle w:val="Heading2"/>
      </w:pPr>
      <w:r>
        <w:t>Regeste</w:t>
      </w:r>
    </w:p>
    <w:p>
      <w:r>
        <w:t>Résumé: Recours d'un détenu portant sur ses conditions de détention en exécution de peine. La chambre administrative constate l'illicéité de ses conditions de détention sur la période pendant laquelle il n'a bénéficié, dans sa cellule, que d'une surface nette de 3.39 m², puis de 3.70 m². Vu l'ensemble des circonstances du cas d'espèce, les deux heures et demie quotidiennes de repas hors de la cellule, l'heure de promenade quotidienne et les trois à quatre heures hebdomadaires d'activité sportives ne suffisent pas à mettre fin au confinement du détenu. Le recours est partiellement admis.</w:t>
      </w:r>
    </w:p>
    <w:p>
      <w:pPr>
        <w:pStyle w:val="Heading2"/>
      </w:pPr>
      <w:r>
        <w:t>Erwägungen</w:t>
      </w:r>
    </w:p>
    <w:p>
      <w:r>
        <w:rPr>
          <w:b/>
        </w:rPr>
        <w:t>E. 12</w:t>
      </w:r>
    </w:p>
    <w:p>
      <w:r>
        <w:t>septembre 1985 - LPA - E 5 10). 2)</w:t>
      </w:r>
    </w:p>
    <w:p>
      <w:r>
        <w:t>Le recourant considère que ses conditions de détention en exécution de peine, du 28 juillet 2013 au 19 novembre 2013, étaient illicites au vu de la taille de la cellule et son confinement dans celle-ci.</w:t>
      </w:r>
    </w:p>
    <w:p>
      <w:r>
        <w:t>a. Au niveau conventionnel, l'art. 3 de la Convention de sauvegarde des droits de l’homme et des libertés fondamentales du 4 novembre 1950 (CEDH – RS 0.101), qui interdit, à l'instar d'autres dispositions constitutionnelles et conventionnelles,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 - GE - A 2 00) prévoit que la torture et tout autre traitement ou peine cruels, inhumains ou dégradants sont interdits (art. 18 al. 2) et que la dignité humaine est inviolable (art. 14 al. 1).</w:t>
      </w:r>
    </w:p>
    <w:p>
      <w:r>
        <w:t>b. Les standards minimaux en matière de détention sont concrétisés par la recommandation Rec(2006)2 sur les règles pénitentiaires européennes adoptées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w:t>
      </w:r>
    </w:p>
    <w:p>
      <w:r>
        <w:t>- 4/12 - A/3324/2015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w:t>
      </w:r>
    </w:p>
    <w:p>
      <w:r>
        <w:t>c. Ces règles ont été encore précisées dans un commentaire établi par le CPT. S'agissant des conditions de logement, le CPT a arrêté quelques standards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 consid. 4.6.3 ; 1B_335/2013 du 26 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w:t>
      </w:r>
    </w:p>
    <w:p>
      <w:r>
        <w:t>d. Au niveau législatif, en matière de procédure pénale, l'art. 3 al. 1 du code de procédure pénale suisse du 5 octobre 2007 (CPP - RS 312.0) rappelle le principe</w:t>
      </w:r>
    </w:p>
    <w:p>
      <w:r>
        <w:t>- 5/12 - A/3324/2015 du respect de la dignité humaine. Selon l’art. 74 du Code pénal suisse du 21 décembre 1937 (CP - RS 311.0),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w:t>
      </w:r>
    </w:p>
    <w:p>
      <w:r>
        <w:t>f. Le 26 février 2014, le Tribunal fédéral a rendu plusieurs arrêts en matière d’examen des conditions de détention, dans le cadre de la détention provisoire, confirmés ultérieurement.</w:t>
      </w:r>
    </w:p>
    <w:p>
      <w:r>
        <w:t>Il a, à cette occasion, rappelé la jurisprudence fédérale existante (ATF 140 I 125 précité consid. 3.3 p. 133).</w:t>
      </w:r>
    </w:p>
    <w:p>
      <w:r>
        <w:t>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w:t>
      </w:r>
    </w:p>
    <w:p>
      <w:r>
        <w:t>- 6/12 - A/3324/2015 doivent satisfaire à des exigences plus élevées (ATF 140 I 125 précité consid. 3.3 p. 133).</w:t>
      </w:r>
    </w:p>
    <w:p>
      <w:r>
        <w:t>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w:t>
      </w:r>
    </w:p>
    <w:p>
      <w:r>
        <w:t>Le Tribunal fédéral a également examiné la jurisprudence rendue par la Cour européenne des droits de l’Homme (ci-après : CourEDH ; ATF 140 I 125 consid. 3.4 et 3.5 p. 134 ss), que la Suisse s'est engagée à respecter (art. 46 ch. 1 CEDH et 122 de la loi fédérale sur le Tribunal fédéral du 17 juin 2005 [LTF - RS 173.110]).</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nos 43517/09, 46882/09, 55400/09, 57875/09, 61535/09, 35315/10 et 37818/10, § 68 ; ACEDH Canali c. France du 25 avril 2013, req. n° 40119/09, § 49 ; ACEDH Sulejmanovic c. Italie du 16 juillet 2009, req. n° 22635/03, § 43 ; ACEDH Idalov c. Russie du 22 mai 2012, req. n°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 15217/07, §§ 94 à 98).</w:t>
      </w:r>
    </w:p>
    <w:p>
      <w:r>
        <w:t>Ainsi, parmi les facteurs supplémentaires pris en compte par la CourEDH – par rapport à l'exiguïté des cellules – figurent notamment l'accès insuffisant à la</w:t>
      </w:r>
    </w:p>
    <w:p>
      <w:r>
        <w:t>- 7/12 - A/3324/2015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w:t>
      </w:r>
    </w:p>
    <w:p>
      <w:r>
        <w:t>Après examen des jurisprudences fédérale et de la CourEDH, le Tribunal fédéral a retenu, en matière de détention provisoire, qu’en cas de surpopulation carcérale telle que la connaît la prison de Champ-Dollon, l'occupation d'une cellule dite individuelle par trois détenus – chacun disposant d'un espace individuel de 4 m2,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w:t>
      </w:r>
    </w:p>
    <w:p>
      <w:r>
        <w:t>g. Dans une jurisprudence récente, la chambre de céans a repris ces éléments pour examiner si les conditions de la détention d'un détenu sous le régime de l'exécution de peine étaient licites (ATA/1145/2015 du 27 octobre 2015).</w:t>
      </w:r>
    </w:p>
    <w:p>
      <w:r>
        <w:t>h. S'agissant de la surface effective des cellules comportant une douche, le Tribunal fédéral a admis la déduction de la surface tant des installations sanitaires que de la douche (ATF 140 I 125 précité consid. 3.6.3 p. 139) pour obtenir la surface nette à disposition des détenus.</w:t>
      </w:r>
    </w:p>
    <w:p>
      <w:r>
        <w:t>Cette position a été confirmée dans un récent arrêt (arrêt du Tribunal fédéral 6B_456/2015 du 21 mars 2016 consid. 2.4.2).</w:t>
      </w:r>
    </w:p>
    <w:p>
      <w:r>
        <w:t>À l’instar du Tribunal des mesures de contrainte (ci-après : TMC), la chambre administrative a déduit de la surface des cellules les surfaces des</w:t>
      </w:r>
    </w:p>
    <w:p>
      <w:r>
        <w:t>- 8/12 - A/3324/2015 installations sanitaires et de la douche (ATA/259/2016 du 22 mars 2016 ; ATA/65/2016, ATA/67/2016 et ATA/68/2016 du 26 janvier 2016 ; OTMC/3305/2015 du 20 novembre 2015 ; OTMC/1107/2015 du 22 avril 2015).</w:t>
      </w:r>
    </w:p>
    <w:p>
      <w:r>
        <w:t>i. La chambre administrative a retenu (ATA/1145/2015 précité) que la présence de meubles ne réduisait pas excessivement l’espace pour se mouvoir, la télévision étant notamment fixée en hauteur directement au mur et le frigo placé sous la table, de manière à préserver au maximum l’espace disponible.</w:t>
      </w:r>
    </w:p>
    <w:p>
      <w:r>
        <w:t>j.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arrêts du Tribunal fédéral 1B_152/2015 précité consid. 2.7.2 et 1B_239/2015 précité consid. 2.5.2).</w:t>
      </w:r>
    </w:p>
    <w:p>
      <w:r>
        <w:t>Le Tribunal fédéral a, à cet égard, jugé que des périodes de quatorze jours passés dans une cellule de plus de 4 m2 succédant à une période de neuf jours dans une cellule avec 3,83 m2, de onze jours faisant suite à soixante jours passés avec un espace individuel inférieur à 3,83 m2 pouvaient être considérés comme une période interrompant le départ du délai indicatif de trois mois. Il n’a toutefois retenu qu'une période de sept jours interrompant cent trente-cinq jours et quarante-huit jours en cellule non conforme à l'art. 3 CEDH, n'étaient pas suffisamment longues pour interrompre le délai indicatif de trois mois au-delà duquel les conditions de détention ne sont plus tolérables et sont contraires à la dignité humaine. Il en était de même d'un laps de temps de douze jours précédés de quarante-huit jours et suivi de trois cent vingt-neuf ne satisfaisant pas aux exigences de respect de la dignité humaine. Ces laps de temps de sept et douze jours n'étaient pas suffisamment longs pour interrompre le délai indicatif de trois mois au-delà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m2 (arrêts du Tribunal fédéral 1B_152/2015 précité consid. 2.7.2 et 1B_239/2015 précité consid. 2.5.2).</w:t>
      </w:r>
    </w:p>
    <w:p>
      <w:r>
        <w:t>Il a en outre considéré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Champ-Dollon, à rendre les conditions de détention conformes à l'art. 3 CEDH. Dès lors, l'hypothèse d'une prise de travail par le détenu ne permettait pas de considérer comme conformes à la dignité humaine les périodes</w:t>
      </w:r>
    </w:p>
    <w:p>
      <w:r>
        <w:t>- 9/12 - A/3324/2015 de détention subies dans un espace confiné de moins de 4 m2 par détenu (in casu cent quatre-vingt-quatre jours et cent quarante-neuf nuits ; arrêt du Tribunal fédéral 1B_239/2015 du 29 septembre 2015 consid. 2.5.3 ; ACPR/650/2015 du 1er décembre 2015 consid. 3.1).</w:t>
      </w:r>
    </w:p>
    <w:p>
      <w:r>
        <w:t>k. Dans l’ATA/259/2016 précité, la chambre de céans a retenu que le fait que le recourant ait pu faire du sport une heure par semaine dans la grande salle ainsi que deux ou trois fois par semaine, « de manière cyclique » n'était pas de nature à modifier la conclusion selon lequel le détenu était confiné vingt-trois heures sur vingt-quatre, vu le temps très limité hors de la cellule que cela représentait.</w:t>
      </w:r>
    </w:p>
    <w:p>
      <w:r>
        <w:t>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(ATA/259/2016 précité consid. 6c).</w:t>
      </w:r>
    </w:p>
    <w:p>
      <w:r>
        <w:t>l. Il ressort de la jurisprudence récente de la chambre de céans (ATA/388/2016 du 3 mai 2016 et ATA/355/2016 du 26 avril 2016) que les cellules de type C1 ne comportent pas de douche, leur surface nette étant de 10.18 m2 et que la surface nette des cellules de type C3, qui comportent une douche, est de 23.92 m2.</w:t>
      </w:r>
    </w:p>
    <w:p>
      <w:r>
        <w:t>La surface nette à disposition de M. A______ durant la période du 28 juillet au 19 novembre 2013 était donc la suivante :</w:t>
      </w:r>
    </w:p>
    <w:p>
      <w:r>
        <w:t>- du 28 juillet au 17 octobre 2013 : 3.39 m2 ;</w:t>
      </w:r>
    </w:p>
    <w:p>
      <w:r>
        <w:t>- du 18 octobre au 14 novembre 2013 : 3.70 m2 ;</w:t>
      </w:r>
    </w:p>
    <w:p>
      <w:r>
        <w:t>- du 15 au 18 novembre 2013 : 4.40 m2 ;</w:t>
      </w:r>
    </w:p>
    <w:p>
      <w:r>
        <w:t>- le 19 novembre 2013 : 3.70 m2,</w:t>
      </w:r>
    </w:p>
    <w:p>
      <w:r>
        <w:t>soit septante-huit jours dans un espace individuel à disposition de 3.39 m2 suivis de vingt-huit jours dans un espace individuel à disposition de 3.70 m2 entre le 28 juillet et le 14 novembre 2013, soit cent-six jours consécutifs. La période visée s’arrêtant au 19 novembre 2013, il n’y a pas lieu d’ajouter ce jour unique, insuffisant pour constituer une nouvelle période après l’interruption du 15 au 18 novembre 2013. Par ailleurs, il n’y a pas lieu de considérer comme interruption valable de la période de calcul les quatre jours passés en cellule forte entre le 29 septembre 2013 et le 2 octobre 2013. 3)</w:t>
      </w:r>
    </w:p>
    <w:p>
      <w:r>
        <w:t>Ni l’heure de promenade quotidienne ni les trois à quatre heures hebdomadaires d’activité sportive suffisent à mettre fin au confinement du détenu (ATA/259/2016 précité).</w:t>
      </w:r>
    </w:p>
    <w:p>
      <w:r>
        <w:t>- 10/12 - A/3324/2015</w:t>
      </w:r>
    </w:p>
    <w:p>
      <w:r>
        <w:t>Il reste à examiner dans quelle mesure il y a lieu de tenir compte des deux heures et demie quotidiennes de repas en commun dès le 6 août 2013.</w:t>
      </w:r>
    </w:p>
    <w:p>
      <w:r>
        <w:t>Pris dans le couloir desservant les cellules, ces repas permettent aux détenus de sortir de celles-ci et de disposer pendant leur durée d’un espace de vie supplémentaire, ce qui constitue un allègement de leurs conditions de détention en comparaison de l’obligation de prendre leurs repas en cellule. Toutefois, les détenus demeurent à proximité de leur cellule, dans le même contexte cellulaire, de sorte que leur effet sur le confinement est moindre qu’une promenade extérieure ou un déplacement dans un atelier de travail et doit être apprécié de manière mesurée.</w:t>
      </w:r>
    </w:p>
    <w:p>
      <w:r>
        <w:t>Dans le cas concret, au vu de l’ensemble des circonstances particulières, on ne peut considérer que les deux heures et demie quotidiennes de repas constituent une amélioration suffisante des conditions de détention du recourant pour les rendre conformes à l’art. 3 CEDH, l’intéressé ne pouvant avoir d’autre sortie de cellule quotidienne observée que l’heure de promenade et au plus quatre heures hebdomadaires de gymnastique. Ces conditions étaient ainsi illicites du 28 juillet au 14 novembre 2013. 4)</w:t>
      </w:r>
    </w:p>
    <w:p>
      <w:r>
        <w:t>Au vu de ce qui précède, le recours sera admis partiellement. La chambre administrative constatera que les conditions de détention du recourant étaient illicites entre le 28 juillet le 14 novembre 2013 inclus. La décision querellée sera annulée sur ce point et confirmée pour le surplus. 5)</w:t>
      </w:r>
    </w:p>
    <w:p>
      <w:r>
        <w:t>Vu la nature du litige et son issue, aucun émolument ne sera perçu (art. 87 al. 1 LPA ; art. 12 du règlement sur les frais, émoluments et indemnités en procédure administrative du 30 juillet 1986 - RFPA - E 5 10.03) et une indemnité de CHF 1'000.- à la charge de l’État de Genève sera allouée au recourant qui obtient gain de cause sur l’essentiel de ses conclusions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