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ATA/693/2016 vom 23. August 2016</w:t>
      </w:r>
    </w:p>
    <w:p>
      <w:r>
        <w:t>GE Cour de justice, 2016-08-23, FR</w:t>
      </w:r>
    </w:p>
    <w:p>
      <w:r>
        <w:rPr>
          <w:b/>
        </w:rPr>
        <w:t xml:space="preserve">Quelle: </w:t>
      </w:r>
      <w:r>
        <w:t>https://mcp.opencaselaw.ch/entscheid/ge_gerichte_ATA_693_2016</w:t>
      </w:r>
    </w:p>
    <w:p>
      <w:r>
        <w:t>FR: GE_GERICHTE ATA/693/2016 du 23 août 2016</w:t>
      </w:r>
    </w:p>
    <w:p>
      <w:r>
        <w:t>IT: GE_GERICHTE ATA/693/2016 del 23 agosto 2016</w:t>
      </w:r>
    </w:p>
    <w:p>
      <w:pPr>
        <w:pStyle w:val="Heading2"/>
      </w:pPr>
      <w:r>
        <w:t>Erwägungen</w:t>
      </w:r>
    </w:p>
    <w:p>
      <w:r>
        <w:rPr>
          <w:b/>
        </w:rPr>
        <w:t>E. 1</w:t>
      </w:r>
    </w:p>
    <w:p>
      <w:r>
        <w:t>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de la loi sur la procédure administrative du 12 septembre 1985 (LPA - E 5 10)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t>- 4/7 - A/2615/2016</w:t>
      </w:r>
    </w:p>
    <w:p>
      <w:r>
        <w:t>En l’espèce, la question de savoir si et dans quelle mesure le courrier du 15 juin 2016 peut être considéré comme une décision peut demeurer ouverte.</w:t>
      </w:r>
    </w:p>
    <w:p>
      <w:r>
        <w:rPr>
          <w:b/>
        </w:rPr>
        <w:t>E. 2</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En principe, la qualité pour recourir auprès du Tribunal fédéral suppose un intérêt actuel et pratique à obtenir l'annulation de la décision attaquée. Cet intérêt doit exister tant au moment du dépôt du recours qu'à celui où l'arrêt est rendu.</w:t>
      </w:r>
    </w:p>
    <w:p>
      <w:r>
        <w:t>Dans le cas particulier, les bénéficiaires des trois périodes hebdomadaires de gymnastique sont les enfants en période de scolarité obligatoire, et non les professeurs de gymnastique. La question de savoir si l’AGMEP a la qualité pour agir souffrira toutefois de rester ouverte dès lors qu’il ressort de l’ACST/7/2016 que Mme A______ est mère d’un enfant né en 2010, donc en âge de fréquenter l’école obligatoire, de sorte que sa qualité pour agir doit être admise à ce titre. En revanche, il ressort de l’arrêt précité que les deux enfants de M. B______ sont majeurs et aucun élément ne permet de retenir qu’ils fréquenteraient encore l’école obligatoire. La question de sa qualité pour recourir demeurera également ouverte.</w:t>
      </w:r>
    </w:p>
    <w:p>
      <w:r>
        <w:rPr>
          <w:b/>
        </w:rPr>
        <w:t>E. 3</w:t>
      </w:r>
    </w:p>
    <w:p>
      <w:r>
        <w:t>Au fond, les recourants demandent à ce que le DIP prévoit trois heures d’éducation physique dans le programme scolaire 2016-2017. Ils demandent ainsi à quelques semaines de la rentrée que les grilles horaires de l’ensemble des classes des niveaux de la scolarité obligatoire soient reprises. Or, il est notoire – et cela devrait l’être d’autant plus pour une association d’enseignants – que la mise en place des grilles horaires ne peut s’improviser et nécessite une réflexion pour intégrer toutes les contraintes d’enseignement. En demandant d’introduire abruptement une troisième heure de gymnastique, les recourants ne peuvent ignorer que le DIP ne peut y donner suite sans désorganiser complètement tous les niveaux d’enseignement obligatoire, au détriment des enfants principalement.</w:t>
      </w:r>
    </w:p>
    <w:p>
      <w:r>
        <w:t>Dès lors, le DIP était fondé à indiquer que la mise en œuvre de cette troisième période – à rigueur de texte fédéral, qui n’impose pas de durée pour ladite période – ne pourrait avoir lieu pour la rentrée scolaire 2016-2017, avant de</w:t>
      </w:r>
    </w:p>
    <w:p>
      <w:r>
        <w:t>- 5/7 - A/2615/2016 proposer aux recourants d’échanger sur la problématique de la concrétisation du droit fédéral afin de trouver des solutions réalisables et concertées.</w:t>
      </w:r>
    </w:p>
    <w:p>
      <w:r>
        <w:t>Au vu de la teneur du droit fédéral et de l’ACST/7/2016, le DIP a entrepris à juste titre rapidement les démarches pour y parvenir.</w:t>
      </w:r>
    </w:p>
    <w:p>
      <w:r>
        <w:rPr>
          <w:b/>
        </w:rPr>
        <w:t>E. 4</w:t>
      </w:r>
    </w:p>
    <w:p>
      <w:r>
        <w:t>Compte tenu de ce qui précède, demeureront ouvertes la question de la recevabilité de conclusions portant sur un objet impossible, tout comme celle des conséquences à tirer du fait de ne recourir que le 8 août 2016 en se prévalant de la suspension de délai entre le 15 juillet et le 15 août prévue par l’art. 63 al. 1 let. b LPA, en demandant des mesures provisionnelles urgentes et en prenant des conclusions visant le programme scolaire 2016-2017 qui doit s’appliquer à la rentrée scolaire prévue le 29 août 2016.</w:t>
      </w:r>
    </w:p>
    <w:p>
      <w:r>
        <w:rPr>
          <w:b/>
        </w:rPr>
        <w:t>E. 5</w:t>
      </w:r>
    </w:p>
    <w:p>
      <w:r>
        <w:t>Le recours, manifestement mal fondé en tant qu’il est recevable, sera rejeté sans instruciton (art. 72 LPA).</w:t>
      </w:r>
    </w:p>
    <w:p>
      <w:r>
        <w:rPr>
          <w:b/>
        </w:rPr>
        <w:t>E. 6</w:t>
      </w:r>
    </w:p>
    <w:p>
      <w:r>
        <w:t>Vu l’issue du litige, un émolument de CHF 1'000.- sera mis à la charge des recourants, pris conjointement et solidairement et aucune indemnité de procédure ne leur sera versée (art. 87 LPA).</w:t>
      </w:r>
    </w:p>
    <w:p>
      <w:r>
        <w:t>* * * * *</w:t>
      </w:r>
    </w:p>
    <w:p>
      <w:r>
        <w:t>- 6/7 - A/2615/2016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