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ATA/693/2012 vom 16. Oktober 2012</w:t>
      </w:r>
    </w:p>
    <w:p>
      <w:r>
        <w:t>GE Cour de justice, 2012-10-16, FR</w:t>
      </w:r>
    </w:p>
    <w:p>
      <w:r>
        <w:rPr>
          <w:b/>
        </w:rPr>
        <w:t xml:space="preserve">Quelle: </w:t>
      </w:r>
      <w:r>
        <w:t>https://mcp.opencaselaw.ch/entscheid/ge_gerichte_ATA_693_2012</w:t>
      </w:r>
    </w:p>
    <w:p>
      <w:r>
        <w:t>FR: GE_GERICHTE ATA/693/2012 du 16 octobre 2012</w:t>
      </w:r>
    </w:p>
    <w:p>
      <w:r>
        <w:t>IT: GE_GERICHTE ATA/693/2012 del 16 ottobre 2012</w:t>
      </w:r>
    </w:p>
    <w:p>
      <w:pPr>
        <w:pStyle w:val="Heading2"/>
      </w:pPr>
      <w:r>
        <w:t>Regeste</w:t>
      </w:r>
    </w:p>
    <w:p>
      <w:r>
        <w:t>Résumé: Ne cause pas de préjudice irréparable la décision incidente admettant la qualité de partie d'un voisin dans la procédure de recours engagée devant le TAPI contre une autorisation vente d'un appartement.</w:t>
      </w:r>
    </w:p>
    <w:p>
      <w:pPr>
        <w:pStyle w:val="Heading2"/>
      </w:pPr>
      <w:r>
        <w:t>Erwägungen</w:t>
      </w:r>
    </w:p>
    <w:p>
      <w:r>
        <w:rPr>
          <w:b/>
        </w:rPr>
        <w:t>E. 1</w:t>
      </w:r>
    </w:p>
    <w:p>
      <w:r>
        <w:t>Interjeté devant l'autorité compétente et dans le délai de dix jours prescrit par l'art. 62 al. 1 let b. LPA, le recours est recevable sous ces deux aspects (art. 132 de la loi sur l'organisation judiciaire du 26 septembre 2010 - LOJ - E 2 05)</w:t>
      </w:r>
    </w:p>
    <w:p>
      <w:r>
        <w:rPr>
          <w:b/>
        </w:rPr>
        <w:t>E. 2</w:t>
      </w:r>
    </w:p>
    <w:p>
      <w:r>
        <w:t>Selon l'art. 57 let. c LPA ab initio, les décisions incidentes peuvent faire l'objet d'un recours si elles risquent de causer un préjudice irréparable.</w:t>
      </w:r>
    </w:p>
    <w:p>
      <w:r>
        <w:t>Cet article a la même teneur que l'art. 93 al. 1 let. a de la loi fédérale sur le Tribunal fédéral du 17 juin 2005 (LTF - RS 173.110). Selon la jurisprudence constante du Tribunal fédéral, un préjudice est irréparable au sens de cette</w:t>
      </w:r>
    </w:p>
    <w:p>
      <w:r>
        <w:t>- 5/7 - A/2181/2011 disposition, lorsqu'il ne peut être ultérieurement réparé par une décision finale entièrement favorable au recourant (ATF 138 III 46 consid. 1.2 ; 134 III 188 consid. 2.1 et 2.2 p. 190 ss ; 133 II 629 consid. 2.3.1 p. 631). Un intérêt économique ou un intérêt tiré du principe de l’économie de la procédure peut constituer un tel préjudice (ATF 127 II 132 consid. 2a p. 126 ; 126 V 244 consid. 2c p. 247ss ; 125 II 613 consid. 2a p. 619 ss). Le simple fait d’avoir à subir une procédure et les inconvénients qui y sont liés ne constitue toutefois pas, en soi, un préjudice irréparable (Arrêt du Tribunal fédéral 1C_149/2008 du 12 août 2008 consid. 2.1 ; ATF 133 IV 139 consid. 4 p. 141 et les réf. citées ; ATA/305/2009 précité consid. 2b et 5b). Un dommage de pur fait, tel que la prolongation de la procédure ou un accroissement des frais de celle-ci, n'est notamment pas considéré comme un dommage irréparable de ce point de vue (ATF 133 II 629 consid. 2.3.1 p. 631 ; 131 I 57 consid. 1 ; 129 III 107 consid. 1.2.1 ; 127 I 92 consid. 1c ; 126 I 97 consid. 1b).</w:t>
      </w:r>
    </w:p>
    <w:p>
      <w:r>
        <w:t>La chambre administrative a précisé à plusieurs reprises que l'art. 57 let. c LPA devait être interprété à la lumière de ces principes (ATA/65/2012 du 31 janvier 2012 ; ATA/365/2010 du 1er octobre 2010 consid. 3b).</w:t>
      </w:r>
    </w:p>
    <w:p>
      <w:r>
        <w:rPr>
          <w:b/>
        </w:rPr>
        <w:t>E. 3</w:t>
      </w:r>
    </w:p>
    <w:p>
      <w:r>
        <w:t>Le jugement attaqué déclare recevable le recours interjeté par les époux Schwarz Blatt contre l'autorisation de construire délivrée par le département à Primolac le 8 juin 2011.</w:t>
      </w:r>
    </w:p>
    <w:p>
      <w:r>
        <w:t>En l'espèce, il n'est pas contesté par les parties que ce jugement sur partie est une décision incidente au sens de l'art. 57 LPA, soit une décision prise pendant le cours de la procédure, qui ne représente qu’une étape vers la décision finale. Les jugements constatant la qualité de partie, ou admettant l'appel en cause d'une tierce personne, constituent en effet de telles décisions (Arrêt du Tribunal fédéral 2C_234/2011 du 23 août 2011 ; ATA/617/2012 du 17 septembre 2012 ; ATA/576/2003 du 23 juillet 2003 ; P. MOOR/E. POLTIER, Droit administratif, vol. 2, 3ème éd., 2011, p. 225, n. 2.2.4.2).</w:t>
      </w:r>
    </w:p>
    <w:p>
      <w:r>
        <w:rPr>
          <w:b/>
        </w:rPr>
        <w:t>E. 4</w:t>
      </w:r>
    </w:p>
    <w:p>
      <w:r>
        <w:t>La recourante ne consacre aucun développement à l'hypothétique préjudice irréparable que l'arrêt attaqué pourrait lui occasionner. Un tel dommage ne ressort par ailleurs nullement des éléments du dossier. Tout au plus, l'admission de la qualité pour recourir des époux Schwarz Blatt lui cause-t-elle le désagrément de devoir répondre aux arguments soulevés par ceux-ci, au demeurant également développés par l'ASLOCA, qui a recouru contre la même décision.</w:t>
      </w:r>
    </w:p>
    <w:p>
      <w:r>
        <w:t>L'arrêt entrepris ne peut causer ainsi aucun préjudice irréparable à la recourante.</w:t>
      </w:r>
    </w:p>
    <w:p>
      <w:r>
        <w:rPr>
          <w:b/>
        </w:rPr>
        <w:t>E. 5</w:t>
      </w:r>
    </w:p>
    <w:p>
      <w:r>
        <w:t>Le recours est également ouvert contre les décisions incidentes, notifiées séparément, si l'admission du recours peut conduire immédiatement à une décision finale qui permet d'éviter une procédure probatoire longue et coûteuse</w:t>
      </w:r>
    </w:p>
    <w:p>
      <w:r>
        <w:t>- 6/7 - A/2181/2011 (art. 57 let. c in fine LPA ; art. 93 al. 1 let. b LTF ; 133 III 629 consid. 2.4.1 p. 633 et arrêts cités). L'adoption de cette disposition a été guidée par des motifs d'économie de procédure (ATF 127 I 92 consid. 1b p. 94 ; 117 II 349 consid. 2a ; 107 II 349 consid. 2 p. 353).</w:t>
      </w:r>
    </w:p>
    <w:p>
      <w:r>
        <w:t>La première des deux conditions cumulatives requises est réalisée si la juridiction amenée à statuer peut mettre fin une fois pour toutes à la procédure en jugeant différemment la question tranchée dans la décision incidente (ATF 132 III 785 consid. 4.1).</w:t>
      </w:r>
    </w:p>
    <w:p>
      <w:r>
        <w:t>Selon la seconde condition, la décision finale précitée doit en outre permettre d'éviter une procédure probatoire longue et coûteuse (ATF 118 II 91 consid. 1a ; ATF 116 II 738 consid. 1b.aa et les arrêts cités).</w:t>
      </w:r>
    </w:p>
    <w:p>
      <w:r>
        <w:t>Ces conditions ne sont pas réalisées en l'espèce. Le recours de l'ASLOCA, joint par le TAPI à celui des époux Schwarz Blatt, porte sur le même objet et s'appuie sur le même complexe de faits. L'admission du présent recours n'est ainsi pas à même de mettre un terme à la procédure. Elle ne permettrait pas non plus à la recourante d'éviter une procédure longue et coûteuse. Celle-là ne l'allègue d'ailleurs pas.</w:t>
      </w:r>
    </w:p>
    <w:p>
      <w:r>
        <w:t>Faute de remplir les conditions de l'art. 57 let. c LPA, le recours est irrecevable.</w:t>
      </w:r>
    </w:p>
    <w:p>
      <w:r>
        <w:rPr>
          <w:b/>
        </w:rPr>
        <w:t>E. 6</w:t>
      </w:r>
    </w:p>
    <w:p>
      <w:r>
        <w:t>Un émolument de CHF 500.- sera mis à la charge de la recourante, qui succombe. Une indemnité de CHF 1'000.- sera allouée à chacun des intimés, à la charge de Primolac.</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