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ATA/68/2023 vom 24. Januar 2023</w:t>
      </w:r>
    </w:p>
    <w:p>
      <w:r>
        <w:t>GE Cour de justice, 2023-01-24, FR</w:t>
      </w:r>
    </w:p>
    <w:p>
      <w:r>
        <w:rPr>
          <w:b/>
        </w:rPr>
        <w:t xml:space="preserve">Quelle: </w:t>
      </w:r>
      <w:r>
        <w:t>https://mcp.opencaselaw.ch/entscheid/ge_gerichte_ATA_68_2023</w:t>
      </w:r>
    </w:p>
    <w:p>
      <w:r>
        <w:t>FR: GE_GERICHTE ATA/68/2023 du 24 janvier 2023</w:t>
      </w:r>
    </w:p>
    <w:p>
      <w:r>
        <w:t>IT: GE_GERICHTE ATA/68/2023 del 24 gennaio 2023</w:t>
      </w:r>
    </w:p>
    <w:p>
      <w:pPr>
        <w:pStyle w:val="Heading2"/>
      </w:pPr>
      <w:r>
        <w:t>Regeste</w:t>
      </w:r>
    </w:p>
    <w:p>
      <w:r>
        <w:t>Résumé: Rejet du recours d’un couple ayant sollicité la reconsidération de la décision leur refusant une autorisation de séjour et prononçant leur renvoi de Suisse. Cette demande étant intervenue trois jours seulement après le jugement mettant un terme à la procédure initiale, et sans que les recourants ne puissent se prévaloir d’une modification notable des circonstances ou de l’existence d’un cas de révision, l’intimé était fondé à refuser d’entrer en matière.</w:t>
      </w:r>
    </w:p>
    <w:p>
      <w:pPr>
        <w:pStyle w:val="Heading2"/>
      </w:pPr>
      <w:r>
        <w:t>Erwägungen</w:t>
      </w:r>
    </w:p>
    <w:p>
      <w:r>
        <w:rPr>
          <w:b/>
        </w:rPr>
        <w:t>E. 1</w:t>
      </w:r>
    </w:p>
    <w:p>
      <w:r>
        <w:t>Interjetés en temps utile devant la juridiction compétente, les recours sont recevables (art. 132 de la loi sur l'organisation judiciaire du 26 septembre 2010 - LOJ - E 2 05 ; art. 62 al. 1 let. a et b et 63 al. 2 let. b LPA).</w:t>
      </w:r>
    </w:p>
    <w:p>
      <w:r>
        <w:rPr>
          <w:b/>
        </w:rPr>
        <w:t>E. 2</w:t>
      </w:r>
    </w:p>
    <w:p>
      <w:r>
        <w:t>Les recourants sollicitent la tenue d'une audience.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la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l’audition de témoins (ATF 140 I 285 consid. 6.3.1).</w:t>
      </w:r>
    </w:p>
    <w:p>
      <w:r>
        <w:rPr>
          <w:b/>
        </w:rPr>
        <w:t>E. 2.2</w:t>
      </w:r>
    </w:p>
    <w:p>
      <w:r>
        <w:t>En l'espèce, les recourants allèguent, sans toutefois le démontrer, que le dossier de l’OCPM versé à la présente procédure administrative serait incomplet et que celui-ci aurait dissimulé certaines pièces, raison pour laquelle ils souhaitent être entendus oralement. Or, un examen circonstancié du dossier en mains de la chambre de céans permet de constater que celui-ci contient toutes les pièces nécessaires à la résolution du présent litige. Par ailleurs, il sera relevé, d'une part, que les recourants ont eu l'occasion de produire toutes les pièces qu'ils estimaient utiles et, d'autre part, que les pièces concernant les autres procédures pénales ou administrative en cours ne concernent pas la présente procédure. Il ne sera ainsi pas donné suite à la demande d'audience.</w:t>
      </w:r>
    </w:p>
    <w:p>
      <w:r>
        <w:t>- 8/14 - A/1241/2022</w:t>
      </w:r>
    </w:p>
    <w:p>
      <w:r>
        <w:rPr>
          <w:b/>
        </w:rPr>
        <w:t>E. 3</w:t>
      </w:r>
    </w:p>
    <w:p>
      <w:r>
        <w:t>Le présent litige porte exclusivement sur le bien-fondé du refus de l'OCPM d'entrer en matière sur la demande en reconsidération de sa décision du 14 juin 2021.</w:t>
      </w:r>
    </w:p>
    <w:p>
      <w:r>
        <w:rPr>
          <w:b/>
        </w:rPr>
        <w:t>E. 3.1</w:t>
      </w:r>
    </w:p>
    <w:p>
      <w:r>
        <w:t>L'autorité administrative qui a pris une décision entrée en force n'est obligée de la reconsidérer que si sont réalisées les conditions de l'art. 48 al. 1 LPA. Une telle obligation existe notamment lorsque des faits ou des moyens de preuve nouveaux et importants existent, que le recourant ne pouvait connaître ou invoquer dans la procédure précédente (art. 80 let. b LPA ; faits nouveaux « anciens » ; ATA/539/2020 du 29 mai 2020 consid. 5b). Une telle obligation existe également lorsque la situation du destinataire de la décision s'est notablement modifiée depuis la première décision (art. 48 al. 1 let. b LPA). Il faut entendre par là des faits nouveaux « nouveaux » ou novæ véritables,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(ATA/539/2020 précité consid. 4b ; ATA/1244/2019 du 13 août 2019 consid. 5 ; ATA/830/2016 du 4 octobre 2016 consid. 2a).</w:t>
      </w:r>
    </w:p>
    <w:p>
      <w:r>
        <w:rPr>
          <w:b/>
        </w:rPr>
        <w:t>E. 3.2</w:t>
      </w:r>
    </w:p>
    <w:p>
      <w:r>
        <w:t>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rPr>
          <w:b/>
        </w:rPr>
        <w:t>E. 3.3</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w:t>
      </w:r>
    </w:p>
    <w:p>
      <w:r>
        <w:rPr>
          <w:b/>
        </w:rPr>
        <w:t>E. 3.4</w:t>
      </w:r>
    </w:p>
    <w:p>
      <w:r>
        <w:t>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w:t>
      </w:r>
    </w:p>
    <w:p>
      <w:r>
        <w:t>- 9/14 - A/1241/2022 s'intitule reconsidération ou nouvelle demande, elle ne saurait avoir pour conséquence de remettre continuellement en question des décisions entrées en force (arrêt du Tribunal fédéral 2C_883/2018 du 21 mars 2019 consid. 4.3).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2C_556/2018 du 14 novembre 2018 consid. 3 et les références citées).</w:t>
      </w:r>
    </w:p>
    <w:p>
      <w:r>
        <w:rPr>
          <w:b/>
        </w:rPr>
        <w:t>E. 3.5</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ATA/1098/2022 du 1er novembre 2022 consid. 2 ; ATA/1620/2019 précité consid. 3e).</w:t>
      </w:r>
    </w:p>
    <w:p>
      <w:r>
        <w:rPr>
          <w:b/>
        </w:rPr>
        <w:t>E. 3.6</w:t>
      </w:r>
    </w:p>
    <w:p>
      <w:r>
        <w:t>Selon l’art. 48 al. 2 LPA, les demandes de reconsidération n’entraînent ni interruption de délai ni effet suspensif.</w:t>
      </w:r>
    </w:p>
    <w:p>
      <w:r>
        <w:rPr>
          <w:b/>
        </w:rPr>
        <w:t>E. 3.7</w:t>
      </w:r>
    </w:p>
    <w:p>
      <w:r>
        <w:t>Lorsque le litige porte sur le droit de séjourner en Suisse, il appartient à l'autorité judiciaire cantonale de dernière instance d'examiner l'ensemble des faits pertinents, en tenant compte d'éventuels changements des circonstances au moment où elle statue, puis d'y appliquer toutes les dispositions légales topiques pouvant permettre à la personne d'obtenir une autorisation (arrêts du Tribunal fédéral 2C_1046/2020 du 22 mars 2021 consid. 6.3 ; 2C_800/2019 du 7 février 2020 consid. 3.4.2 et 3.4.3). Au cours de la procédure de recours, il n'est tenu compte des faits nouveaux que si la juridiction y est en général autorisée, si la décision ne sortit ses effets que dès la date de la décision sur recours et si l'économie de procédure l'impose. Le rôle de l'autorité de recours consiste non seulement à contrôler la solution qui a été adoptée, mais aussi à imposer celle qui est propre à mettre fin à la contestation (ATF 98 Ib 178 ; 92 I 327 ; 89 I 337).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 105 Ib 163).</w:t>
      </w:r>
    </w:p>
    <w:p>
      <w:r>
        <w:t>- 10/14 - A/1241/2022 À plusieurs reprises, la chambre de céans a du reste tenu compte, d'office ou sur requête, de faits qui s'étaient produits après que la décision de première instance a été rendue (ATA/1154/2020 du 17 novembre 2020 consid. 4b).</w:t>
      </w:r>
    </w:p>
    <w:p>
      <w:r>
        <w:rPr>
          <w:b/>
        </w:rPr>
        <w:t>E. 3.8</w:t>
      </w:r>
    </w:p>
    <w:p>
      <w:r>
        <w:t>La juridiction saisie d'une demande de réexamen doit procéder à la mise en balance des intérêts en tenant compte des faits nouveaux, et peut à cet égard se limiter à l'examen de l'incidence sur le plan juridique des faits nouveaux survenus depuis la dernière décision entrée en force (arrêt du Tribunal fédéral 2C_203/2020 du 8 mai 2020 consid. 4.5).</w:t>
      </w:r>
    </w:p>
    <w:p>
      <w:r>
        <w:rPr>
          <w:b/>
        </w:rPr>
        <w:t>E. 4</w:t>
      </w:r>
    </w:p>
    <w:p>
      <w:r>
        <w:t>En l'espèce, il est constant que les recourants sont arrivés à Genève en janvier 2018 et ont déposé le 19 avril 2018 une demande d'autorisation de séjour pour cas de rigueur. L'OCPM s'est prononcé sur cette demande par décision du 14 juin 2021, soit près de trois ans plus tard, refusant d'y donner suite. Le TAPI a, le 5 octobre 2021, déclaré irrecevable leur recours contre la décision précitée, faute de paiement de l'avance de frais dans le délai imparti. Aucun recours n’a été formé contre ce jugement. Trois jours plus tard, soit le 8 octobre 2021, persistant dans leur argumentation précédente et sans apporter d'éléments dont ils auraient ignoré l'existence auparavant, les recourants ont demandé à l'autorité intimée la reconsidération de sa décision, ce qui dénote, comme l'ont relevé à juste titre tant l'OCPM que le TAPI, leur volonté d'empêcher qu'il soit mis un terme à la procédure liée à leur séjour en Suisse. Dans ces circonstances, il ne peut être reproché à l'intimé d'avoir, le 25 mars 2022, refusé d'entrer en matière sur cette demande, considérant, d'une part, que si l'évolution de l'état de santé du recourant pouvait être un élément nouveau, il n'était pas important au point de remettre en question sa décision du 14 juin 2021 et que, d'autre part, les faits relatifs aux persécutions que les recourants disent avoir subies en Australie, à leur demande de rente d'invalidité et aux procédures judiciaires pendantes n'étaient pas nouveaux. Dès lors que les conditions de l'art. 48 LPA n'étaient pas réalisées, la voie de la reconsidération n'était pas ouverte. Il ressort du dossier, en particulier des documents médicaux produits, qu’à ce jour l'état de santé du recourant s'est péjoré depuis la décision du 14 juin 2021 et a fortiori depuis le dépôt de la demande d'autorisation de séjour en avril 2018. Toutefois, lorsqu’il a statué sur cette demande au mois de juin 2021, l’intimé a pris en considération les éléments exposés et pièces produites par les recourants, dont un certificat médical daté du 25 mars 2021, à savoir notamment que l’intéressé souffrait d'un état post-traumatique et de symptômes dépressifs nécessitant une prise en charge médicale et médicamenteuse, et que plusieurs événements successifs avaient eu pour conséquence d'aggraver son état. Le rapport médical daté du 22 octobre 2022, produit dans le cadre de la présente procédure, confirme qu’outre les pathologies précitées, le recourant souffre de</w:t>
      </w:r>
    </w:p>
    <w:p>
      <w:r>
        <w:t>- 11/14 - A/1241/2022 troubles de la mobilité au niveau des membres inférieurs, ainsi que de pseudarthrose chronique. Il sied cependant de relever que ces affections préexistaient et que l’examen pratiqué le 22 octobre 2022 a révélé uniquement des signes compatibles avec un syndrome du tunnel carpien bilatéral, un peu plus marqué à droite avec une atteinte essentiellement myélinique et qu’un avis de chirurgie de la main et une adaptation de moyens auxiliaires à la maison semblaient indiqués.</w:t>
      </w:r>
    </w:p>
    <w:p>
      <w:r>
        <w:t>Il découle de ce qui précède que, conformément à la jurisprudence constante en la matière, les recourants ne peuvent pas se prévaloir d’une modification notable des circonstances ou de l’existence d’un cas de révision, dans la mesure où ils n’exposent pas de faits importants ou de preuves dont ils n'avaient pas connaissance dans la procédure précédente, qu'il leur aurait été impossible d'invoquer dans cette procédure pour des motifs juridiques ou pratiques ou encore qu'ils n'avaient alors pas de raison d'alléguer. En conséquence, l’autorité intimée n’a pas violé le droit en refusant d’entrer en matière sur la demande de reconsidération, pas plus que le TAPI en confirmant cette décision, étant précisé que l’examen au fond des conditions d’admission des recourants, respectivement de l’exigibilité de leur renvoi, est exorbitant à l’objet du présent litige. Mal fondé, le recours sera rejeté. Le présent arrêt rend sans objet le recours du 22 août 2022 visant la restitution de l'effet suspensif au renvoi des recourants, de même que leur demande d’octroi d’effet suspensif.</w:t>
      </w:r>
    </w:p>
    <w:p>
      <w:r>
        <w:rPr>
          <w:b/>
        </w:rPr>
        <w:t>E. 5</w:t>
      </w:r>
    </w:p>
    <w:p>
      <w:r>
        <w:t>Nonobstant l'issue du litige, aucun émolument ne sera mis à la charge des recourants qui plaident au bénéfice de l’assistance juridique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