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ATA/68/2016 vom 26. Januar 2016</w:t>
      </w:r>
    </w:p>
    <w:p>
      <w:r>
        <w:t>GE Cour de justice, 2016-01-26, FR</w:t>
      </w:r>
    </w:p>
    <w:p>
      <w:r>
        <w:rPr>
          <w:b/>
        </w:rPr>
        <w:t xml:space="preserve">Quelle: </w:t>
      </w:r>
      <w:r>
        <w:t>https://mcp.opencaselaw.ch/entscheid/ge_gerichte_ATA_68_2016</w:t>
      </w:r>
    </w:p>
    <w:p>
      <w:r>
        <w:t>FR: GE_GERICHTE ATA/68/2016 du 26 janvier 2016</w:t>
      </w:r>
    </w:p>
    <w:p>
      <w:r>
        <w:t>IT: GE_GERICHTE ATA/68/2016 del 26 gennaio 2016</w:t>
      </w:r>
    </w:p>
    <w:p>
      <w:pPr>
        <w:pStyle w:val="Heading2"/>
      </w:pPr>
      <w:r>
        <w:t>Regeste</w:t>
      </w:r>
    </w:p>
    <w:p>
      <w:r>
        <w:t>Résumé: Recours contre une décision du DSE constatant, au jour du prononcé de la décision, la licéité des conditions de détention en exécution anticipée de peine du recourant en relation notamment avec la taille des cellules occupées. La chambre administrative est compétente pour connaître du recours vu sa jurisprudence récente. Malgré sa libération conditionnelle et compte tenu de la décision constatatoire rendue, le recourant conserve un intérêt actuel à recourir, tout au moins afin de faire valoir ses prétentions en indemnisation devant la juridiction compétente. Le fait de dormir à même le sol dans une literie sans sommier pendant un nombre incertain de nuits ne constitue pas une violation de l'art. 3 CEDH. La prison a pris toutes les dispositions pour que les températures en été soient supportables. L'occupation d'une cellule avec moins de 4 m2 d'espace individuel disponible, mais plus de 3 m2, peut constituer une violation de l'art. 3 CEDH si elle s'étend sur une longue période et s'accompagne d'autres mauvaises conditions de détention. En l'occurrence, violation de l'art. 3 CEDH. Recours partiellement admis.</w:t>
      </w:r>
    </w:p>
    <w:p>
      <w:pPr>
        <w:pStyle w:val="Heading2"/>
      </w:pPr>
      <w:r>
        <w:t>Erwägungen</w:t>
      </w:r>
    </w:p>
    <w:p>
      <w:r>
        <w:rPr>
          <w:b/>
        </w:rPr>
        <w:t>E. 30</w:t>
      </w:r>
    </w:p>
    <w:p>
      <w:r>
        <w:t>octobre 2012 consid. 2a et les arrêts cités). Celle-ci est définie à l’art. 132 de la loi sur l'organisation judiciaire du 26 septembre 2010 (LOJ - E 2 05).</w:t>
      </w:r>
    </w:p>
    <w:p>
      <w:r>
        <w:t>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t>b. En l'espèce, dans le cadre d'une affaire précédente, portant sur le recours contre une décision du conseiller d’État en charge du DSE constatant la licéité des conditions de détention en exécution de peine (ATA/1145/2015 précité), la chambre de céans s'est déclarée compétente, en accord avec la chambre pénale de recours de la Cour de justice, pour en connaître.</w:t>
      </w:r>
    </w:p>
    <w:p>
      <w:r>
        <w:t>Il n'y a pas lieu de revenir sur cette jurisprudence récente, de sorte qu'il convient d'entrer en matière sur le recours. 3)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(ATA/1145/2015 précité consid. 3a ; ATA/65/2015 du 13 janvier 2015 consid. 2b ; ATA/193/2013 du 26 mars 2013 consid. 2b).</w:t>
      </w:r>
    </w:p>
    <w:p>
      <w:r>
        <w:t>b. Selon la jurisprudence, le recourant doit avoir un intérêt pratique à l'admission du recours, soit que cette admission soit propre à lui procurer un avantage, de nature économique, matérielle ou idéale (ATF 138 II 162 consid. 2.1.2 p. 164 ; 137 II 30 consid. 2 p. 32 ss ; 137 II 40 consid. 2.6.3 p. 46 ;</w:t>
      </w:r>
    </w:p>
    <w:p>
      <w:r>
        <w:t>- 10/22 - A/2420/2015 arrêt du Tribunal fédéral 1C_152/2012 du 21 mai 2012 consid. 2.1 ; ATA/774/2015 du 28 juillet 2015 consid. 2a).</w:t>
      </w:r>
    </w:p>
    <w:p>
      <w:r>
        <w:t>c. Un intérêt digne de protection suppose un intérêt actuel à obtenir l’annulation de la décision attaquée (ATF 138 II 42 consid. 1 p. 44 ; 137 I 23 consid 1.3 p. 24 s ; 135 I 79 consid. 1 p. 82 ; arrêts du Tribunal fédéral 1C_495/2014 du 23 février 2015 consid. 1.2 ; 8C_897/2012 du 2 avril 2013 ; 2C_892/2011 du 17 mars 2012 consid. 1.2 ; 2C_811/2011 du 5 janvier 2012 consid. 1). L’existence d’un intérêt actuel s’apprécie non seulement au moment du dépôt du recours, mais aussi lors du prononcé de la décision sur recours (ATF 137 I 296 consid. 4.2 p. 299 ; 136 II 101 consid. 1.1 p. 103).</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Droit administratif, vol. 2, 3ème éd., 2011, p. 748 n. 5.7.2.3).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 1C_9/2012 du 7 mai 2012 consid. 1.2 ; ATA/236/2014 du 8 avril 2014 consid. 2d) ou lorsqu’une décision n’est pas susceptible de se renouveler mais que les intérêts des recourants sont particulièrement touchés avec des effets qui vont perdurer (ATF 136 II 101 consid. 1.1 p. 103 ; 135 I 79 consid. 1.1 p. 81). Cela étant, l’obligation d’entrer en matière sur un recours, dans certaines circonstances, nonobstant l’absence d’un intérêt actuel, ne saurait avoir pour effet de créer une voie de recours non prévue par le droit cantonal (ATF 135 I 79 consid. 1 p. 81 ; 131 II 361 consid. 1.2 p. 365 ; 128 II 34 consid. 1b p. 36 ; arrêts du Tribunal fédéral 1C_133/2009 du 4 juin 2009 consid. 3 ; 1C_76/2009 du 30 avril 2009 consid. 2).</w:t>
      </w:r>
    </w:p>
    <w:p>
      <w:r>
        <w:t>e. S’agissant d’une sanction disciplinaire déjà exécutée au moment de statuer sur recours, lorsque le recourant est encore en détention au moment du prononcé de l’arrêt, la chambre administrative fait en principe abstraction de l’exigence</w:t>
      </w:r>
    </w:p>
    <w:p>
      <w:r>
        <w:t>- 11/22 - A/2420/2015 d’un intérêt actuel, faute de quoi une telle mesure échapperait systématiquement à son contrôle (ATA/348/2015 du 14 avril 2015 consid. 2e ; ATA/521/2014 du 1er juillet 2014 consid. 3c et les références citées).</w:t>
      </w:r>
    </w:p>
    <w:p>
      <w:r>
        <w:t>f. En l'espèce, il ressort des écritures du recourant qu'il est toujours détenu au sein de la prison. Dans la mesure où il a conclu à la constatation de l'illicéité de ses conditions de détention en exécution de peine et qu'une décision constatatoire sujette à recours a été rendue par le DSE le 3 juillet 2015, il dispose d'un intérêt actuel à contester cette dernière et donc la licéité de ses conditions de détention, tout au moins afin de faire valoir ses prétentions en indemnisation devant la juridiction compétente.</w:t>
      </w:r>
    </w:p>
    <w:p>
      <w:r>
        <w:t>Dans ces circonstances, le recourant a la qualité pour recourir et son recours sera déclaré recevable. 4)</w:t>
      </w:r>
    </w:p>
    <w:p>
      <w:r>
        <w:t>Le recourant demande que soient produits les plannings de la grande salle et de la petite salle de gymnastique, ainsi que son planning de travail.</w:t>
      </w:r>
    </w:p>
    <w:p>
      <w:r>
        <w:t>a. Tel qu’il est garanti par l’art. 29 al. 2 Cst.,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ATA/1180/2015 du 3 novembre 2015 consid. 5b).</w:t>
      </w:r>
    </w:p>
    <w:p>
      <w:r>
        <w:t>c. En l'espèce et comme il sera démontré ci-après, la question de la pratique effective du sport au sein de la prison n'est pas de nature à modifier l'examen des conditions de détention du recourant en exécution de peine.</w:t>
      </w:r>
    </w:p>
    <w:p>
      <w:r>
        <w:t>S'agissant du planning relatif à son travail, il ressort de l'écriture de son mandataire du 14 septembre 2015 que le recourant ne conteste pas la licéité de ses conditions de détention en exécution de peine pendant la période où il travaillait. Ainsi, il n'est pas nécessaire de solliciter cette pièce.</w:t>
      </w:r>
    </w:p>
    <w:p>
      <w:r>
        <w:t>Le dossier contient dès lors tous les éléments permettant à la chambre de céans de trancher le litige, sans qu’il ne soit nécessaire de requérir la production des pièces sollicitées. Il ne sera ainsi pas fait droit à la requête du recourant.</w:t>
      </w:r>
    </w:p>
    <w:p>
      <w:r>
        <w:t>- 12/22 - A/2420/2015 5)</w:t>
      </w:r>
    </w:p>
    <w:p>
      <w:r>
        <w:t>Dans son complément de recours du 19 juillet 2015, le recourant semble se plaindre d'avoir dû dormir à même le sol pendant plusieurs mois.</w:t>
      </w:r>
    </w:p>
    <w:p>
      <w:r>
        <w:t>a. Selon la règle 21 RPE, chaque détenu doit disposer d'un lit séparé et d'une literie individuelle convenable, entretenue correctement et renouvelée à des intervalles suffisamment rapprochés pour en assurer la propreté.</w:t>
      </w:r>
    </w:p>
    <w:p>
      <w:r>
        <w:t>b. Dans sa jurisprudence (ATF 140 I 125 consid. 3.6.4 p. 141), le Tribunal fédéral a considéré que le fait de dormir dans une literie sans sommier à même le sol pendant un nombre incertain de nuits, s'il n'était pas strictement conforme à l'art. 21 RPE, n'était pas constitutif de traitement inhumain au sens de l'art. 3 CEDH, ce d'autant moins si la literie était renouvelée fréquemment.</w:t>
      </w:r>
    </w:p>
    <w:p>
      <w:r>
        <w:t>c. En l'espèce et en application de la jurisprudence précitée, on ne saurait retenir que le fait de dormir pendant un nombre incertain de nuits à même le sol dans une literie sans sommier serait constitutif de traitement inhumain au sens de l'art. 3 CEDH. De plus, le recourant ne soutient pas que sa literie n'aurait pas été renouvelée fréquemment.</w:t>
      </w:r>
    </w:p>
    <w:p>
      <w:r>
        <w:t>Le grief sera écarté. 6)</w:t>
      </w:r>
    </w:p>
    <w:p>
      <w:r>
        <w:t>Le recourant considère également que les températures dans les cellules sont caniculaires en été.</w:t>
      </w:r>
    </w:p>
    <w:p>
      <w:r>
        <w:t>a. Il ressort de l'ATF 140 I 125 consid. 3.6.1 p. 136 que la commission nationale de prévention de la torture (ci-après : CNPT) avait procédé à une visite de la prison les 19, 20 et 21 juin 2012. Elle avait constaté que certaines cellules disposaient d'un système d'aération maintenant une température agréable ; les autres devraient voir leur aération améliorée, de manière à éviter des températures trop élevées en été.</w:t>
      </w:r>
    </w:p>
    <w:p>
      <w:r>
        <w:t>b. En l'espèce et quand bien même les dates des visites de la CNPT à la prison sont antérieures à la période de détention du recourant, les constats de la CNPT peuvent être repris ici, dans la mesure où vraisemblablement ils ne seraient pas différents.</w:t>
      </w:r>
    </w:p>
    <w:p>
      <w:r>
        <w:t>Selon le rapport de la prison du 1er avril 2015 adressé au TAPEM, la prison est consciente du fait que la température dans les cellules peut être assez élevée (30° et plus).</w:t>
      </w:r>
    </w:p>
    <w:p>
      <w:r>
        <w:t>Forte de ce constat, la prison avait pris des mesures telles que l'installation d'un système de stores. Toutefois celui-ci avait dû être démonté en raison d'actes de vandalisme récurrents. De plus des rideaux avaient été posés et, depuis le 25 juillet 2014, chaque cellule était équipée d'un ventilateur.</w:t>
      </w:r>
    </w:p>
    <w:p>
      <w:r>
        <w:t>- 13/22 - A/2420/2015</w:t>
      </w:r>
    </w:p>
    <w:p>
      <w:r>
        <w:t>Bien que la situation soit assurément difficile, notamment en période estivale, on ne voit pas quelles autres mesures pourrait prendre la prison pour abaisser les températures dans les cellules. Enfin et en tout état de cause, ce fait, pris isolément, ne serait pas suffisant pour retenir que les conditions de détention du recourant sont contraires à la dignité humaine.</w:t>
      </w:r>
    </w:p>
    <w:p>
      <w:r>
        <w:t>Le grief est mal fondé. 7)</w:t>
      </w:r>
    </w:p>
    <w:p>
      <w:r>
        <w:t>Dans ses dernières écritures du 14 septembre 2015, le recourant soutient que ses conditions de détention en exécution de peine étaient illicites au vu de la taille de ses cellules et son confinement dans celles-ci uniquement durant les périodes du 6 mars au 27 juin 2014 (cent dix-sept jours), ainsi que du 18 juillet au 28 décembre 2014 (cent soixante-trois jours), soit un total de deux cent quatre-vingts jours.</w:t>
      </w:r>
    </w:p>
    <w:p>
      <w:r>
        <w:t>a. Au niveau conventionnel, l'art. 3 CEDH, qui interdit - à l'instar d'autres dispositions constitutionnelles et conventionnelles -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CPT, habilité à examiner le traitement des détenus dans les États contractants. Sur le plan constitutionnel, l'art. 7 Cst.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w:t>
      </w:r>
    </w:p>
    <w:p>
      <w:r>
        <w:t>- 14/22 - A/2420/2015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CPP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- 15/22 - A/2420/2015</w:t>
      </w:r>
    </w:p>
    <w:p>
      <w:r>
        <w:t>e. Dans le canton de Genève, les droits et les obligations des détenus sont définis par le RRIP.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Il a à cette occasion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- 16/22 - A/2420/2015</w:t>
      </w:r>
    </w:p>
    <w:p>
      <w:r>
        <w:t>Le Tribunal fédéral a également examiné la jurisprudence rendue par la Cour européenne des droits de l'homme (ci-après : CourEDH)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no 40119/09, § 49 ; ACEDH Sulejmanovic c. Italie du 16 juillet 2009, req. no 22635/03, § 43 ; ACEDH Idalov c. Russie du 22 mai 2012, req. no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w:t>
      </w:r>
    </w:p>
    <w:p>
      <w:r>
        <w:t>- 17/22 - A/2420/2015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Dans une jurisprudence récente, la chambre de céans a repris ces éléments pour examiner si les conditions de la détention d'un détenu sous le régime de l'exécution de peine étaient licites (ATA/1145/2015 précité).</w:t>
      </w:r>
    </w:p>
    <w:p>
      <w:r>
        <w:t>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w:t>
      </w:r>
    </w:p>
    <w:p>
      <w:r>
        <w:t>- 18/22 - A/2420/2015 suivi de trois cent vingt-neuf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i. S'agissant de la surface effective des cellules comportant une douche, le Tribunal fédéral a déduit de la surface nette de ces cellules tant les installations sanitaires que la douche (ATF 140 I 125 précité consid. 3.6.3 p. 139).</w:t>
      </w:r>
    </w:p>
    <w:p>
      <w:r>
        <w:t>La jurisprudence cantonale du Tribunal des mesures de contrainte déduit également de la surface nette de ces cellules tant les installations sanitaires que la douche (OTMC/3305/2015 du 20 novembre 2015).</w:t>
      </w:r>
    </w:p>
    <w:p>
      <w:r>
        <w:t>j. En l'espèce et conformément à la jurisprudence fédérale précitée, il convient de déduire de la surface nette des cellules, en plus des installations sanitaires d’ores et déjà déduites, la douche. Les cellules C1 ne comportant pas de douche, il n'est pas nécessaire d'effectuer un correctif sur les métrages à prendre en considération. Les cellules C3 sont toutefois équipées d'une douche qu'il convient donc de déduire. Selon les plans produits, la douche occupe une surface nette de 1,74 m2, de sorte qu'au final c'est une surface nette de 22,18 m2 (23,92 m2 – 1,74 m2) et non 23,92 m2 qu'il faut retenir pour les cellules C3.</w:t>
      </w:r>
    </w:p>
    <w:p>
      <w:r>
        <w:t>Après corrections, le parcours cellulaire du recourant se présente de la manière suivante pour les périodes de détention dont l'intéressé conteste le caractère licite (du 6 mars au 27 juin 2014 et du 18 juillet au 28 décembre 2014) :</w:t>
      </w:r>
    </w:p>
    <w:p>
      <w:r>
        <w:t>Date d'entrée Local Numéro Local Unité Type Capacité normale Surface nette (m2) Nb de détenu Nb de nuits m2 par détenu 12.07.2013 - 05.03.2014</w:t>
      </w:r>
    </w:p>
    <w:p>
      <w:r>
        <w:t>(non contesté)</w:t>
      </w:r>
    </w:p>
    <w:p>
      <w:r>
        <w:t>06.03.201- 27.06.2014</w:t>
      </w:r>
    </w:p>
    <w:p>
      <w:r>
        <w:t>229</w:t>
      </w:r>
    </w:p>
    <w:p>
      <w:r>
        <w:t>2Sud</w:t>
      </w:r>
    </w:p>
    <w:p>
      <w:r>
        <w:t>C3</w:t>
      </w:r>
    </w:p>
    <w:p>
      <w:r>
        <w:t>3</w:t>
      </w:r>
    </w:p>
    <w:p>
      <w:r>
        <w:t>22,18</w:t>
      </w:r>
    </w:p>
    <w:p>
      <w:r>
        <w:t>6</w:t>
      </w:r>
    </w:p>
    <w:p>
      <w:r>
        <w:t>114</w:t>
      </w:r>
    </w:p>
    <w:p>
      <w:r>
        <w:t>3,70</w:t>
      </w:r>
    </w:p>
    <w:p>
      <w:r>
        <w:t>- 19/22 - A/2420/2015 28.06.2014</w:t>
      </w:r>
    </w:p>
    <w:p>
      <w:r>
        <w:t>-</w:t>
      </w:r>
    </w:p>
    <w:p>
      <w:r>
        <w:t>(non contesté)</w:t>
      </w:r>
    </w:p>
    <w:p>
      <w:r>
        <w:t>17.07.2014</w:t>
      </w:r>
    </w:p>
    <w:p>
      <w:r>
        <w:t>18.07.2014 284 2Nord C1 1 10,18 3</w:t>
      </w:r>
    </w:p>
    <w:p>
      <w:r>
        <w:rPr>
          <w:b/>
        </w:rPr>
        <w:t>E. 33</w:t>
      </w:r>
    </w:p>
    <w:p>
      <w:r>
        <w:t>3,39 20.08.2014 286 2Nord C1 1 10,18 3 21 3,39 10.09.2014 115 1Sud C3 3 22,18 6 7 3,70</w:t>
      </w:r>
    </w:p>
    <w:p>
      <w:r>
        <w:t>5 1 4,44</w:t>
      </w:r>
    </w:p>
    <w:p>
      <w:r>
        <w:t>6 12 3,70</w:t>
      </w:r>
    </w:p>
    <w:p>
      <w:r>
        <w:t>5 3 4,44</w:t>
      </w:r>
    </w:p>
    <w:p>
      <w:r>
        <w:t>6 61 3,70</w:t>
      </w:r>
    </w:p>
    <w:p>
      <w:r>
        <w:t>5 1 4,44</w:t>
      </w:r>
    </w:p>
    <w:p>
      <w:r>
        <w:t>6 11 3,70</w:t>
      </w:r>
    </w:p>
    <w:p>
      <w:r>
        <w:t>5 2 4,44</w:t>
      </w:r>
    </w:p>
    <w:p>
      <w:r>
        <w:t>4 1 5,55 28.12.2014</w:t>
      </w:r>
    </w:p>
    <w:p>
      <w:r>
        <w:t>6 11 3,70 29.12.2014</w:t>
      </w:r>
    </w:p>
    <w:p>
      <w:r>
        <w:t>-</w:t>
      </w:r>
    </w:p>
    <w:p>
      <w:r>
        <w:t>(non contesté)</w:t>
      </w:r>
    </w:p>
    <w:p>
      <w:r>
        <w:t>31.03.2015</w:t>
      </w:r>
    </w:p>
    <w:p>
      <w:r>
        <w:t>- De la période allant du 6 mars au 27 juin 2014 :</w:t>
      </w:r>
    </w:p>
    <w:p>
      <w:r>
        <w:t>Il résulte de ce tableau que le recourant a séjourné, durant la période du 6 mars au 27 juin 2014, cent quatorze jours consécutifs dans une cellule où il a bénéficié d'un espace individuel net de 3,70 m2 (dans une cellule de type C3 et après correction compte tenu de la surface de la douche).</w:t>
      </w:r>
    </w:p>
    <w:p>
      <w:r>
        <w:t>Force est donc de constater que cette durée dépasse le délai indicatif de trois mois retenu par le Tribunal fédéral au-delà duquel de telles conditions de détention ne peuvent être tolérées.</w:t>
      </w:r>
    </w:p>
    <w:p>
      <w:r>
        <w:t>- 20/22 - A/2420/2015</w:t>
      </w:r>
    </w:p>
    <w:p>
      <w:r>
        <w:t>Ainsi, cette période de cent quatorze jours consécutifs durant laquelle le recourant n'a bénéficié que d'une surface individuelle nette de 3,70 m2, cumulée à un temps hors cellule limité à une heure par jour, autrement dit à un confinement de 23h sur 24h, apparaît contraire à la CEDH.</w:t>
      </w:r>
    </w:p>
    <w:p>
      <w:r>
        <w:t>Le fait que le recourant ait pu faire du sport une heure deux ou trois fois par semaine (en sus de l'heure de sport hebdomadaire) n'est pas de nature à modifier cette conclusion vu le temps très limité en cause.</w:t>
      </w:r>
    </w:p>
    <w:p>
      <w:r>
        <w:t>- De la période allant du 18 juillet au 28 décembre 2014 :</w:t>
      </w:r>
    </w:p>
    <w:p>
      <w:r>
        <w:t>Selon ce tableau et durant cette période, le recourant a séjourné, cent cinquante-six jours au total dans une cellule où il a bénéficié d'un espace individuel net de 3,39 m2 (dans une cellule de type C1) et d'un espace individuel net de 3,70 m2 (dans une cellule de type C3 et après correction compte tenu de la surface de la douche), soit, dans l'ordre chronologique : trente-trois jours, vingt et un jours, sept jours, un jour d'interruption, douze jours, trois jours d'interruption, soixante et un jours, un jour d'interruption, onze jours, deux jours d'interruption, un jour d'interruption, onze jours.</w:t>
      </w:r>
    </w:p>
    <w:p>
      <w:r>
        <w:t>En application des jurisprudences du Tribunal fédéral précitées, les très brefs moments d'un ou deux jours où l'intéressé disposait d'une surface de plus de 4 m² n'interrompent pas cette période. Il en est de même de celle de trois jours vu les périodes relativement longues la précédant ou la succédant.</w:t>
      </w:r>
    </w:p>
    <w:p>
      <w:r>
        <w:t>Ainsi, cette période de cent cinquante-six jours – devant être considérés comme consécutifs – de détention durant laquelle le recourant n'a bénéficié que d'une surface individuelle nette de 3,39 m2 et de 3,70 m2, certes entrecoupée de brèves périodes où l'espace était supérieur à 4 m2, cumulée à un temps hors cellule limité à une heure par jour, autrement dit à un confinement de 23h sur 24h, apparaît contraire à la CEDH.</w:t>
      </w:r>
    </w:p>
    <w:p>
      <w:r>
        <w:t>La remarque faite précédemment sur la problématique du sport vaut également pour l'analyse de cette période.</w:t>
      </w:r>
    </w:p>
    <w:p>
      <w:r>
        <w:t>Le grief du recourant sera admis. 8)</w:t>
      </w:r>
    </w:p>
    <w:p>
      <w:r>
        <w:t>Au vu de ce qui précède, le recours sera partiellement admis. La décision du conseiller d’État en charge du DSE du 3 juillet 2015 sera partiellement annulée.</w:t>
      </w:r>
    </w:p>
    <w:p>
      <w:r>
        <w:t>La chambre de céans constatera que les conditions de détention dans lesquelles s'est déroulée la détention du recourant en exécution de peine ont été illicites, eu égard à la surface individuelle nette dont il disposait lors de sa détention dans ses cellules, pendant cent quatorze jours consécutifs et cent cinquante-six jours – devant être considérés comme consécutifs –, soit un total de deux cent septante jours.</w:t>
      </w:r>
    </w:p>
    <w:p>
      <w:r>
        <w:t>- 21/22 - A/2420/2015 9)</w:t>
      </w:r>
    </w:p>
    <w:p>
      <w:r>
        <w:t>Vu la nature du litige et son issue, aucun émolument ne sera perçu (art. 87 al. 1 LPA ; art. 12 du règlement sur les frais, émoluments et indemnités en procédure administrative du 30 juillet 1986 - RFPA - E 5 10.03). Aucune indemnité de procédure ne sera toutefois allouée au recourant,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