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ATA/688/2024 vom 10. Juni 2024</w:t>
      </w:r>
    </w:p>
    <w:p>
      <w:r>
        <w:t>GE Cour de justice, 2024-06-10, FR</w:t>
      </w:r>
    </w:p>
    <w:p>
      <w:r>
        <w:rPr>
          <w:b/>
        </w:rPr>
        <w:t xml:space="preserve">Quelle: </w:t>
      </w:r>
      <w:r>
        <w:t>https://mcp.opencaselaw.ch/entscheid/ge_gerichte_ATA_688_2024</w:t>
      </w:r>
    </w:p>
    <w:p>
      <w:r>
        <w:t>FR: GE_GERICHTE ATA/688/2024 du 10 juin 2024</w:t>
      </w:r>
    </w:p>
    <w:p>
      <w:r>
        <w:t>IT: GE_GERICHTE ATA/688/2024 del 10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1.4</w:t>
      </w:r>
    </w:p>
    <w:p>
      <w:r>
        <w:t>; ATA/1215/2023 du 7 novembre 2023 consid. 2.1).</w:t>
      </w:r>
    </w:p>
    <w:p>
      <w:r>
        <w:rPr>
          <w:b/>
        </w:rPr>
        <w:t>E. 2</w:t>
      </w:r>
    </w:p>
    <w:p>
      <w:r>
        <w:t>Dans un premier grief, le recourant allègue que l’expertise devait être établie par un médecin de niveau 4.</w:t>
      </w:r>
    </w:p>
    <w:p>
      <w:r>
        <w:t>- 5/8 - A/1831/2022</w:t>
      </w:r>
    </w:p>
    <w:p>
      <w:r>
        <w:rPr>
          <w:b/>
        </w:rPr>
        <w:t>E. 2.1</w:t>
      </w:r>
    </w:p>
    <w:p>
      <w:r>
        <w:t>Conformément à l’art. 16 al. 1 LCR, le permis de conduire doit être retiré lorsque l’autorité constate que les conditions légales de sa délivrance, énoncées par l’art. 14 LCR, ne sont pas ou plus remplies. Il y a notamment lieu de retirer le permis de conduire, pour une durée indéterminée, lorsque la personne souffre d’une forme de dépendance la rendant inapte à la conduite (art. 16d al. 1 let. b LCR).</w:t>
      </w:r>
    </w:p>
    <w:p>
      <w:r>
        <w:rPr>
          <w:b/>
        </w:rPr>
        <w:t>E. 2.2</w:t>
      </w:r>
    </w:p>
    <w:p>
      <w:r>
        <w:t>Le Conseil fédéral édicte des prescriptions sur les exigences minimales imposées aux personnes chargées d’effectuer les enquêtes sur l’aptitude à la conduite (art. 25 al. 3 let. f LCR). Les examens relevant de la médecine du trafic visés dans l’ordonnance réglant l’admission des personnes et des véhicules à la circulation routière du 27 octobre 1976 (OAC - RS 741.51) peuvent être réalisés seulement sous la responsabilité de médecins reconnus (art. 5a al. 1 OAC). L’autorité cantonale procède à la reconnaissance de médecins pour des examens conformément aux niveaux suivants : - niveau 1: contrôles relevant de la médecine du trafic de titulaires d’un permis de conduire âgés de plus de 75 ans (let. a) ; - niveau 2 : premier examen de candidats à un permis d’élève conducteur ou à un permis de conduire des catégories C ou D ou des sous-catégories C1 ou D1, ou à une autorisation de transporter des personnes à titre professionnel (ch. 1), contrôles relevant de la médecine du trafic de titulaires de l’un des permis de conduire visés au ch. 1 ou d’une autorisation de transporter des personnes à titre professionnel (ch. 2), examens prescrits pour les experts de la circulation conformément à l’art. 65 al. 2 let. d OAC (ch. 3 ; let. b) ; - niveau 3 : deuxième examen des personnes visées aux let. a et b si le résultat du premier examen ne permet pas d’émettre des conclusions formelles sur leur aptitude à la conduite (ch. 1), premier examen de candidats à un permis d’élève conducteur, à un permis de conduire ou à une autorisation de transporter des personnes à titre professionnel dont l’aptitude médicale à conduire un véhicule automobile soulève des doutes pour l’autorité cantonale (ch. 2), premier examen de candidats à un permis d’élève conducteur, à un permis de conduire ou à une autorisation de transporter des personnes à titre professionnel qui ont plus de 75 ans ou sont handicapés physiquement (ch. 3), contrôles relevant de la médecine du trafic de titulaires de permis qui souffrent ou ont souffert de graves troubles physiques résultant de blessures consécutives à un accident ou de maladies graves (ch. 4) et examens relevant de la médecine du trafic effectués dans les cas visés à l’art. 15d al. 1 let. d et e LCR (ch. 5 ; let c) ; - niveau 4 : tous les examens et toutes les expertises relevant de la médecine du trafic qui concernent l’aptitude à la conduite et la capacité de conduire (let. d ; art. 5abis al. 1 OAC).</w:t>
      </w:r>
    </w:p>
    <w:p>
      <w:r>
        <w:rPr>
          <w:b/>
        </w:rPr>
        <w:t>E. 2.3</w:t>
      </w:r>
    </w:p>
    <w:p>
      <w:r>
        <w:t>Selon l'art. 68 LPA, le recourant peut invoquer des motifs, des faits et des moyens de preuve nouveaux qui ne l'ont pas été dans les précédentes procédures,</w:t>
      </w:r>
    </w:p>
    <w:p>
      <w:r>
        <w:t>- 6/8 - A/1831/2022 sauf exception prévue par la loi. A contrario, cette disposition ne permet pas au recourant de prendre des conclusions qui n'auraient pas été formées devant l'autorité de première instance (ATA/355/2024 du 12 mars 2024 consid. 1.4 ; ATA/1299/2022 du 20 décembre 2022 consid. 3a). D'après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(ATA/355/2024 du 12 mars 2024 consid.</w:t>
      </w:r>
    </w:p>
    <w:p>
      <w:r>
        <w:rPr>
          <w:b/>
        </w:rPr>
        <w:t>E. 2.4</w:t>
      </w:r>
    </w:p>
    <w:p>
      <w:r>
        <w:t>En l’espèce, la problématique du niveau de qualification de l’expert en médecine du trafic n’a pas été soulevée devant le TAPI, ni discutée lors de l’audition de l’expert. Le recourant est toutefois autorisé à alléguer ce nouveau motif conformément à l’art. 68 LPA. Devant la chambre de céans, l’intimé s’est limité à s’en remettre à l’appréciation de cette dernière. Il n’est pas contesté que le praticien qui a effectué l’expertise est reconnu par l’OCV pour le niveau 3 et non le niveau 4. Il ressort clairement tant de l’OAC que de la jurisprudence que le niveau 4 est exigé pour tous les examens et toutes les expertises relevant de la médecine du trafic qui concernent l'aptitude à la conduite et la capacité de conduire (arrêt du Tribunal fédéral 1C_176/2023 du 14 septembre 2023 consid. 3.1). Le Dr C______ n’étant pas médecin de niveau 4, il ne pouvait valablement, en regard de l’art. 5abis OAC, se prononcer sur l’aptitude à la conduite du recourant. L’inaptitude à la conduite du recourant n’ayant pas été valablement démontrée, la décision du 3 mai 2022 ne pouvait la tenir pour établie. Par conséquent, elle est infondée et sera annulée. Il appartiendra à l’OCV de rependre l’instruction de la cause en proposant un médecin de niveau 4. Il n’est dès lors pas nécessaire d’examiner les autres griefs du recourant.</w:t>
      </w:r>
    </w:p>
    <w:p>
      <w:r>
        <w:rPr>
          <w:b/>
        </w:rPr>
        <w:t>E. 3</w:t>
      </w:r>
    </w:p>
    <w:p>
      <w:r>
        <w:t>Vu l’issue du litige, il ne sera pas perçu d’émolument (art. 87 al. 1 LPA) et une indemnité de CHF 1'000.- sera allouée au recourant qui y a conclu et a bénéficié des conseils d’un avocat (art. 87 al. 2 LPA).</w:t>
      </w:r>
    </w:p>
    <w:p>
      <w:r>
        <w:t>- 7/8 - A/1831/2022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