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ATA/688/2013 vom 15. Oktober 2013</w:t>
      </w:r>
    </w:p>
    <w:p>
      <w:r>
        <w:t>GE Cour de justice, 2013-10-15, FR</w:t>
      </w:r>
    </w:p>
    <w:p>
      <w:r>
        <w:rPr>
          <w:b/>
        </w:rPr>
        <w:t xml:space="preserve">Quelle: </w:t>
      </w:r>
      <w:r>
        <w:t>https://mcp.opencaselaw.ch/entscheid/ge_gerichte_ATA_688_2013</w:t>
      </w:r>
    </w:p>
    <w:p>
      <w:r>
        <w:t>FR: GE_GERICHTE ATA/688/2013 du 15 octobre 2013</w:t>
      </w:r>
    </w:p>
    <w:p>
      <w:r>
        <w:t>IT: GE_GERICHTE ATA/688/2013 del 15 ottobre 2013</w:t>
      </w:r>
    </w:p>
    <w:p>
      <w:pPr>
        <w:pStyle w:val="Heading2"/>
      </w:pPr>
      <w:r>
        <w:t>Erwägungen</w:t>
      </w:r>
    </w:p>
    <w:p>
      <w:r>
        <w:rPr>
          <w:b/>
        </w:rPr>
        <w:t>E. 30</w:t>
      </w:r>
    </w:p>
    <w:p>
      <w:r>
        <w:t>octobre 2012 consid. 2a et les arrêts cités). 2)</w:t>
      </w:r>
    </w:p>
    <w:p>
      <w:r>
        <w:t>La compétence de la chambre administrative résulte de l’art. 132 de la loi sur l'organisation judiciaire du 26 septembre 2010 (LOJ - E 2 05). Cette dernière est l’autorité supérieure ordinaire de recours en matière administrative (al. 1). Le recours est ouvert contre les décisions des autorités et juridictions administratives au sens des art. 4, 5, 6 al. 1 let. d et 57 LPA, sauf exceptions prévues par la loi (art. 132 al. 2 LOJ) ou lorsque le droit fédéral ou une loi cantonale prévoit une autre voie de recours (art. 132 al. 8 LOJ), ou encore lorsque la saisine est prévue dans des lois particulières (art. 132 al. 6 LOJ). 3)</w:t>
      </w:r>
    </w:p>
    <w:p>
      <w:r>
        <w:t>L'art. 131 de la loi sur l’instruction publique du 6 novembre 1940 (LIP - C 1 10) contient une exception au sens de l'art. 132 al. 2 LOJ, puisqu'il prévoit que le Conseil d'Etat peut instaurer un recours préalable hiérarchique pour les décisions concernant les membres du personnel soumis à la LIP, c'est-à-dire notamment les fonctionnaires de l'instruction publique (art. 120 LIP). 4)</w:t>
      </w:r>
    </w:p>
    <w:p>
      <w:r>
        <w:t>Pour cette dernière catégorie d'agents publics, l'art. 65 RStCE institue trois types de voies de recours : ‒ le membre du personnel enseignant qui fait l'objet d'un blâme peut porter l'affaire, dans un délai de 10 jours, devant la conseillère ou le conseiller d'Etat chargé du département ; la décision sur recours ouvre la voie de recours à la chambre administrative dans les 30 jours dès sa communication (art. 65 al. 4 RStCE) ; ‒ le membre du personnel enseignant qui fait l'objet d'une autre sanction disciplinaire, d'une suspension provisoire (pour autant que les conditions de l'art. 57 LPA soient remplies) ou d'un licenciement, ou qui entend obtenir ou contester un certificat de travail doit recourir directement dans les 30 jours auprès de la chambre administrative (art. 65 al. 1 RStCE) ;</w:t>
      </w:r>
    </w:p>
    <w:p>
      <w:r>
        <w:t>- 5/6 - A/2635/2013 ‒ enfin, pour toutes les autres décisions, le membre du personnel doit recourir dans les 30 jours auprès du Conseil d'Etat, la décision sur recours de ce dernier pouvant faire l'objet d'un recours à la chambre administrative dans les 30 jours (art. 65 al. 5 RStCE). 5)</w:t>
      </w:r>
    </w:p>
    <w:p>
      <w:r>
        <w:t>En l'espèce, la qualification en tant que décision du courrier attaqué est contestée.</w:t>
      </w:r>
    </w:p>
    <w:p>
      <w:r>
        <w:t>Cette question doit toutefois être tranchée, tout comme le fond du litige le cas échéant, par la juridiction administrative compétente. 6)</w:t>
      </w:r>
    </w:p>
    <w:p>
      <w:r>
        <w:t>Le recourant étant un fonctionnaire enseignant du DIP, et aucune décision au sens de l'art. 65 al. 1 ou 4 RStCE n'étant en jeu, la chambre administrative n'est compétente que dans un deuxième temps, le Conseil d'Etat étant autorité de recours de première instance. 7)</w:t>
      </w:r>
    </w:p>
    <w:p>
      <w:r>
        <w:t>La chambre de céans se déclarera donc incompétente pour trancher le présent recours. Conformément à l'art. 64 al. 2 LPA, ce dernier sera transmis au Conseil d'Etat en vertu des art. 131 LIP et 65 al. 5 RStCE. 8)</w:t>
      </w:r>
    </w:p>
    <w:p>
      <w:r>
        <w:t>Vu les circonstances d'espèce, il ne sera pas perçu d'émolument (art. 87 al. 1 LPA), ni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