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ATA/684/2023 vom 27. Juni 2023</w:t>
      </w:r>
    </w:p>
    <w:p>
      <w:r>
        <w:t>GE Cour de justice, 2023-06-27, FR</w:t>
      </w:r>
    </w:p>
    <w:p>
      <w:r>
        <w:rPr>
          <w:b/>
        </w:rPr>
        <w:t xml:space="preserve">Quelle: </w:t>
      </w:r>
      <w:r>
        <w:t>https://mcp.opencaselaw.ch/entscheid/ge_gerichte_ATA_684_2023</w:t>
      </w:r>
    </w:p>
    <w:p>
      <w:r>
        <w:t>FR: GE_GERICHTE ATA/684/2023 du 27 juin 2023</w:t>
      </w:r>
    </w:p>
    <w:p>
      <w:r>
        <w:t>IT: GE_GERICHTE ATA/684/2023 del 27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À titre préalable, la recourante conclut à ce que son fils se voie désigner un curateur et ce dernier offrir l’occasion de s’exprimer dans la présente procédure. En l’espèce, l’appel en cause de B______ a été ordonné et celui-ci a pu faire valoir sa position au sujet du renouvellement de l’autorisation de séjour de la recourante. 3. La recourante conclut à l’audition de témoins. Elle se plaint par ailleurs d’une violation de son droit d’être entendue, le TAPI ayant refusé de les entendre. 3.1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w:t>
      </w:r>
    </w:p>
    <w:p>
      <w:r>
        <w:t>- 13/30 - A/3873/2021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3.2 En l’espèce, le SPMi, chargé de la protection de B______ et de l’organisation et de la surveillance de l’exercice de ses relations personnelles avec sa mère, s’est, comme déjà relevé, exprimé par écrit devant le TAPI et les informations qu’il a fournies sont suffisantes. Le dossier est complet et en état d’être jugé. Il ne sera pas ordonné de témoignages. Pour les mêmes motifs, le TAPI n’avait pas à les ordonner et n’a pas violé le droit d’être entendue de la recourante en s’en abstenant. 4. Le recours porte sur le bien-fondé de la décision de l’OCPM du 12 octobre 2021 refusant de prolonger l'autorisation de séjour de la recourante et prononçant son renvoi de Suisse. Il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rPr>
          <w:b/>
        </w:rPr>
        <w:t>E. 5</w:t>
      </w:r>
    </w:p>
    <w:p>
      <w:r>
        <w:t>La recourante se plaint de la violation de l’art. 308 du Code civil suisse du</w:t>
      </w:r>
    </w:p>
    <w:p>
      <w:r>
        <w:rPr>
          <w:b/>
        </w:rPr>
        <w:t>E. 5.1</w:t>
      </w:r>
    </w:p>
    <w:p>
      <w:r>
        <w:t>Selon l’art. 308 CC, lorsque les circonstances l’exigent, l’autorité de protection de l’enfant nomme un curateur qui assiste les père et mère de ses conseils et de son appui dans la prise en charge de l’enfant (al. 1). Elle peut conférer au curateur certains pouvoirs tels que celui de représenter l’enfant pour établir sa filiation paternelle et pour faire valoir sa créance alimentaire et d’autres droits, ainsi que la surveillance des relations personnelles (al. 2). L’autorité parentale peut être limitée en conséquence (al. 3).</w:t>
      </w:r>
    </w:p>
    <w:p>
      <w:r>
        <w:rPr>
          <w:b/>
        </w:rPr>
        <w:t>E. 5.2</w:t>
      </w:r>
    </w:p>
    <w:p>
      <w:r>
        <w:t>En l’espèce, B______ a été appelé en cause par la chambre de céans et le TPAE lui a désigné un curateur, qui a pu faire valoir sa détermination. Le grief est devenu sans objet.</w:t>
      </w:r>
    </w:p>
    <w:p>
      <w:r>
        <w:t>- 14/30 - A/3873/2021 6. La recourante se plaint de la violation de la loi. L’OCPM n’aurait à tort pas tenu compte de motifs importants, soit sa situation médicale, celle de son fils et le fait que celui-ci n’avait qu’elle pour seul proche. 6.1 Le 1er janvier 2019 est entrée en vigueur une modification de la loi sur les étrangers du 16 décembre 2005 (LEtr), devenue la LEI, et de l'ordonnance relative à l'admission, au séjour et à l'exercice d'une activité lucrative du 24 octobre 2007 (OASA - RS 142.201). Selon l'art. 126 al. 1 LEI, les demandes déposées avant l'entrée en vigueur de ladite loi sont régies par l'ancien droit. Comme en matière de révocation de l'autorisation d'établissement, c'est le moment de l'ouverture de la procédure qui est déterminant (arrêt du Tribunal fédéral 2C_223/2020 du 6 août 2020 consid. 4.1 et l'arrêt cité), soit en l’espèce lorsque l’OCPM a annoncé le 29 juin 2021 son intention de ne pas renouveler l’autorisation de séjour, de sorte que la cause est régie par la LEI dans sa teneur depuis le 1er janvier 2019. 6.1.1 La LEI et ses ordonnances d'exécution, en particulier l’OASA, règlent l'entrée, le séjour et la sortie des étrangers dont le statut juridique n'est pas réglé par d'autres dispositions du droit fédéral ou par des traités internationaux conclus par la Suisse (art. 1 et 2 LEI), notamment par l'accord du 21 juin 1999 entre la Confédération suisse d'une part, et la Communauté européenne et ses Etats membres, d'autre part, sur la libre circulation des personnes (ALCP - RS 0.142.112.681). La loi ne s'applique aux ressortissants des États membres de l'Union européenne que lorsque l'ALCP n'en dispose pas autrement ou lorsqu'elle prévoit des dispositions plus favorables (art. 12 ALCP et 2 al. 2 LEI). 6.1.2 L'art. 6 § 1 annexe I ALCP prévoit que le travailleur salarié ressortissant d'une partie contractante qui occupe un emploi d'une durée égale ou supérieure à un an au service d'un employeur de l'État d'accueil reçoit un titre de séjour d'une durée de 5 ans au moins à dater de sa délivrance. Celui-ci est automatiquement prolongé pour une durée de 5 ans au moins. Lors du premier renouvellement, sa durée de validité peut être limitée, sans pouvoir être inférieure à 1 an, lorsque son détenteur se trouve dans une situation de chômage involontaire depuis plus de douze mois consécutifs ; selon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l'Union européenne, qui doit s'interpréter en tenant compte de la jurisprudence de la Cour de justice de l'Union européenne (ATF 131 II 339 consid. 3.1 ; arrêt du Tribunal fédéral 2C_439/2018 du 7 mai 2019 consid. 4.1).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w:t>
      </w:r>
    </w:p>
    <w:p>
      <w:r>
        <w:t>- 15/30 - A/3873/2021 l'objet d'une interprétation stricte. Doit ainsi être considérée comme un « travailleur » la personne qui accomplit, pendant un certain temps, en faveur d'une autre personne et sous la direction de celle-ci, des prestations en contrepartie desquelles elle perçoit une rémunération. Cela suppose l'exercice d'activités réelles et effectives, à l'exclusion d'activités tellement réduites qu'elles se présentent comme purement marginales et accessoires (arrêt de la Cour de justice de l'Union européenne 53/83 D. M. Levin c. Secrétaire d'État à la justice, du 23 mars 1982, § 17 ; ATF 141 II 1 consid. 2.2.4 ; arrêt du Tribunal fédéral 2C_79/2018 du 15 juin 2018 consid. 4.1.2). Selon la jurisprudence du Tribunal fédéral, un étranger peut perdre le statut de travailleur au sens de l'ALCP et par conséquent se voir refuser la prolongation, respectivement se voir révoquer son titre de séjour si (1) il se trouve dans un cas de chômage volontaire ;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(ATF 141 II 1 consid. 2.2.1 ; arrêts du Tribunal fédéral 2C_519/2020 du 21 août 2020 consid. 3.2.3 ; 2C_938/2018 du 24 juin 2019 consid. 4.2.2). Cette jurisprudence a été codifiée par le législateur, à l'art. 61a LEI (Message du Conseil fédéral du 4 mars 2016 relatif à la modification de la loi fédérale sur les étrangers, FF 2016 2835 p. 2867). 6.1.3 À teneur de l'art. 23 al. 1 OLCP, les autorisations de séjour de courte durée, de séjour et frontalières UE/AELE peuvent être révoquées ou ne pas être prolongées si les conditions requises pour leur délivrance ne sont plus remplies.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(arrêts du Tribunal fédéral 2C_1162/ 2014 du 8 décembre 2015 consid. 3.3 ; 2C_390/2013 du 10 avril 2014 consid. 3.2). En revanche, une personne qui serait au chômage volontaire ou qui se comporterait de façon abusive peut se voir retirer son autorisation (ATF 141 II 1 c. 2.1.2 ; arrêt du Tribunal fédéral 2C_459/2016 du 15 novembre 2017 consid. 3.1). 6.1.4 L'art. 4 § 1 Annexe I ALCP prescrit que les ressortissants d'une partie contractante ont le droit de demeurer sur le territoire d'une autre partie contractante après la fin de leur activité économique. L'art. 4 § 2 Annexe I ALCP renvoie sur ce point au règlement (CEE) 1251/70.</w:t>
      </w:r>
    </w:p>
    <w:p>
      <w:r>
        <w:t>- 16/30 - A/3873/2021 Conformément à l'art. 2 § 1 dudit règlement, a le droit de demeurer à titre permanent sur le territoire d'un État membre : (a)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3 ans ; (b) le travailleur qui, résidant d'une façon continue sur le territoire de cet État depuis plus de 2 ans, cesse d'y occuper un emploi salarié à la suite d'une incapacité permanente de travail ; si cette incapacité résulte d'un accident du travail ou d'une maladie professionnelle ouvrant droit à une rente entièrement ou partiellement à charge d'une institution de cet État, aucune condition de durée de résidence n'est requise et (c) le travailleur qui, après 3 ans d'emploi et de résidence continus sur le territoire de cet État, occupe un emploi de salarié sur le territoire d'un autre État membre, tout en gardant sa résidence sur le territoire du premier État où il retourne, en principe, chaque jour ou au moins une fois par semaine. Selon l’art. 24 § 1 Annexe I ALCP, une personne ressortissante d’une partie contractante n’exerçant pas d’activité économique dans l’État de résidence et qui ne bénéficie pas d’un droit de séjour en vertu d’autres dispositions de l'accord reçoit un titre de séjour d’une durée de 5 ans au moins à condition qu’elle prouve aux autorités nationales compétentes qu’elle dispose pour elle-même et les membres de sa famille de moyens financiers suffisants pour ne pas devoir faire appel à l’aide sociale pendant leur séjour (let. a) et d’une assurance-maladie couvrant l’ensemble des risques (let. b). Les moyens financiers susvisés sont considérés comme suffisants lorsqu’ils dépassent le montant en dessous duquel les nationaux, eu égard à leur situation personnelle et, le cas échéant, et à celle des membres de leur famille, peuvent prétendre à des prestations d’assistance (art. 24 § 2 Annexe I ALCP). 6.1.5 Selon l’art. 20 OLCP, si les conditions d'admission sans activité lucrative ne sont pas remplies au sens de l'ALCP ou au sens de la Convention instituant l'AELE,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Les autorités compétentes tiennent compte, en exerçant leur pouvoir d'appréciation, des intérêts publics, de la situation personnelle de l'étranger, ainsi que de son degré d'intégration (art. 96 al. 1 LEI). S'agissant de la notion de « motifs importants », les conditions posées à l’admission de l’existence de tels motifs au sens de l'art. 20 OLCP correspondent à celles posées à la reconnaissance d’un cas de rigueur en vertu de l'art. 30 al. 1 let. b LEI en lien avec les précisions apportées par l’art. 31 OASA (arrêt du Tribunal administratif fédéral [ci-après : TAF] F-4332/2018 du 20 août 2019 consid. 6.2 et les arrêts cités).</w:t>
      </w:r>
    </w:p>
    <w:p>
      <w:r>
        <w:t>- 17/30 - A/3873/2021 Dès lors que l'admission des personnes sans activité lucrative dépend simplement de l’existence de moyens financiers suffisants et d’une affiliation à une caisse maladie, les cas visés par l’art. 20 OLCP et l'art. 31 OASA ne sont envisageables que dans de rares situations, notamment lorsque les moyens financiers manquent ou, dans des cas d’extrême gravité, pour les membres de la famille ne pouvant pas se prévaloir des dispositions sur le regroupement familial (par ex. frère et sœur, oncle, neveu, tante ou nièce ; Directives OLCP ch. 8.5). 6.1.6 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- 18/30 - A/3873/2021 La durée de présence en Suisse d’un étranger constitue également un critère très important. Les mesures d’éloignement sont ainsi soumises à des conditions d’autant plus strictes que l’intéressé a séjourné en Suisse durant une longue période (ATF 135 II 377 consid. 4.4 et 4.5 ; arrêts du Tribunal fédéral 2C_789/2014 du 20 février 2015 consid. 5.3 ; 2C_881/2012 du 16 janvier 2013 consid. 5.1). Le renvoi d’étrangers vivant depuis longtemps en Suisse, voire ceux qui y sont nés et y ont passé toute leur existence, n’est exclu ni par l’ALCP, ni par la CEDH (ATF 130 II 176 consid. 4.4 et les références citées ; arrêt du Tribunal fédéral 2C_401/2012 du 18 septembre 2012 consid. 3.3). À cet égard, les années passées en Suisse dans l’illégalité, en prison ou au bénéfice d’une simple tolérance ne sont pas déterminantes dans la pesée des intérêts (ATF 134 II 10 consid. 4.3 ; arrêt du Tribunal fédéral 2C_317/2012 du 17 octobre 2012 consid. 3.7.1). 6.1.7 Lorsque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2C_381/2014 du 4 décembre 2014 consid. 4.2.2 ; 2C_565/2013 du 6 décembre 2013 consid. 4.1). Par ailleurs, le Tribunal fédéral se montre particulièrement rigoureux dans l'examen du risque de récidive en présence d'infractions à la législation fédérale sur les stupéfiants, d'actes de violence criminelle et d'infractions contre l'intégrité sexuelle (ATF 139 II 121 consid. 5.3 ; 137 II 297 consid. 3.3). La jurisprudence récente du Tribunal fédéral insiste particulièrement sur ce critère, faisant passer la faute de l'étranger lors de sa condamnation au premier plan, loin devant une assez longue durée (en l'occurrence 6 ans) passée depuis sans nouvelle infraction – étant précisé que durant l'exécution de sa peine, il est de toute façon attendu d'un délinquant qu'il se comporte de manière adéquate (arrêt du Tribunal fédéral 2C_142/2017 du 19 juillet 2017 consid. 6.1). 6.1.8 Si un étranger est en détention préventive ou placé dans un établissement pénitentiaire, ou s'il doit exécuter des mesures de manière stationnaire ou ambulatoire au sens des art. 59 à 61, 63 ou 64 CP ou être interné dans une institution au sens de l'art. 397a CC, sise dans le canton qui lui a octroyé l'autorisation ou dans un autre canton, l'autorisation qu'il a possédée jusqu'alors demeure valable jusqu'à sa libération (art. 70 al. 1 OASA). Les conditions de séjour doivent être une nouvelle fois fixées au plus tard au moment de sa libération, conditionnelle ou non, de l'exécution pénale, de l'exécution des mesures ou du placement. Si un transfert de la personne dans son État d'origine pour y purger une peine pénale est envisagé, une décision doit immédiatement être prise au sujet de ses conditions de séjour (art. 70 al. 2 OASA). Le Tribunal fédéral a déjà jugé qu'il n'y a pas à attendre la fin d'une thérapie psychothérapeutique effectuée durant l'exécution de la peine pour statuer sur le</w:t>
      </w:r>
    </w:p>
    <w:p>
      <w:r>
        <w:t>- 19/30 - A/3873/2021 renvoi de l'étranger (ATF 137 II 233 consid. 5 ; ATA/1412/2017 du 17 octobre 2017 consid. 6b et les références citées). Il n'est en effet pas contraire au droit interne ni au droit conventionnel de statuer sur l'expulsion le plus tôt possible, respectivement avant que la peine ou la mesure ait fini d'être exécutée (ATF 137 II 233 consid. 5). Le Tribunal administratif fédéral a également jugé que l'art. 70 OASA ne paraît pas exclure que le renvoi d'un ressortissant étranger puisse, une fois la libération de ce dernier (conditionnelle ou non) prononcée, être exécuté en dépit des mesures pénales dont il ferait encore l'objet en Suisse, en particulier sur un plan thérapeutique ; ces mesures ne confèrent en tout état de cause aucun droit de séjour (ATAF C-1229/2009 du 30 juin 2011 consid. 5.3.3.2 ; ATA/63/2018 du 23 janvier 2018 consid. 15 ; ATA/1626/2017 du 19 décembre 2017 consid. 4a). 6.1.9 Dans le cas d’un ressortissant d’un État de l’UE qui avait bénéficié de prestations d'aide sociale d'un montant total de CHF 169'040.60 pour la période de juillet 2008 à juillet 2017, puis avait été mis au bénéfice d'une rente-pont vaudoise d'un montant mensuel de CHF 2'670.- calculée conformément aux critères de la prestation complémentaire annuelle au sens de la loi fédérale sur les prestations complémentaires à l’AVS et à l’AI du 6 octobre 2006 (loi sur les prestations complémentaires, LPC - RS 831.30) et assimilable à l’aide sociale sous l’angle de l’ALCP, qui avait séjourné pour la dernière fois seize ans en Suisse dont une partie au bénéfice d’une tolérance, qui avait fait l’objet de 4 condamnations pénales, qui avait fait l’objet de 40 actes de défaut de bien et avait des dettes pour un total de CHF 23'489.90, qui avait connu un long parcours psychiatrique, notamment en alcoologie, connaissait des périodes d’abstinence émaillées de rechutes, souffrait d’un trouble dépressif récurrent, bénéficiait d’une prise en charge psychiatrique intégrée constituée de séances de psychothérapie et d’une médication psychotrope, le TAF a retenu que l’âge relativement avancé et l’état de santé du recourant avaient eu une incidence négative sur sa capacité de travail et que sa rente n’était pas exportable, qu’il avait 2 filles majeures de nationalité suisse ainsi que des petits-enfants domiciliés en Suisse, de sorte qu’au terme d’un examen global des circonstances, il se trouvait dans la catégorie des personnes vulnérables au regard des difficultés de réintégration qu'entraînerait son retour dans son pays d’origine, de sorte qu'il y avait lieu de considérer qu'il faisait face à une situation justifiant la reconnaissance en sa faveur d'un cas de rigueur grave au sens des art. 20 OLCP et 30 al. 1 let. b LEI (ATAF F-1734/2019 du 23 mars 2020). 6.1.10 Selon l'art. 8 de la Convention de sauvegarde des droits de l’homme et des libertés fondamentales du 4 novembre 1950 (CEDH - RS 0.101), toute personne a droit au respect de sa vie privée et familiale, de son domicile et de sa correspondance (al. 1). Il ne peut y avoir ingérence d'une autorité publique dans l'exercice de ce droit que pour autant que cette ingérence est prévue par la loi et</w:t>
      </w:r>
    </w:p>
    <w:p>
      <w:r>
        <w:t>- 20/30 - A/3873/2021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Pour pouvoir invoquer la protection familiale découlant de l'art. 8 § 1 CEDH, l'étranger doit entretenir une relation étroite et effective (ATF 131 II 265 consid. 5 ; 129 II 193 consid. 5.3.1) avec une personne de sa famille ayant le droit de résider durablement en Suisse (ATF 135 I 143 consid. 1.3.1 ; 130 II 281 consid. 3.1). Les relations familiales qui peuvent fonder un droit à une autorisation sont avant tout les rapports entre époux ainsi qu'entre parents et enfants mineurs vivant ensemble (ATF 135 I 143 consid. 1.3.2 ; ATA/434/2020 du 30 avril 2020 consid. 2b).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conclue à New York le 20 novembre 1989, approuvée par l'Assemblée fédérale le 13 décembre 1996. Instrument de ratification déposé par la Suisse le 24 février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 ATA/434/2020 précité). 6.1.11 L’art. 59 CP prévoit que lorsque l’auteur souffre d’un grave trouble mental, le juge peut ordonner un traitement institutionnel aux conditions suivantes : (a) l’auteur a commis un crime ou un délit en relation avec ce trouble, et (b) il est à prévoir que cette mesure le détournera de nouvelles infractions en relation avec ce trouble (al. 1). Le traitement institutionnel s’effectue dans un établissement psychiatrique approprié ou dans un établissement d’exécution des mesures (al. 2). Le traitement s’effectue dans un établissement fermé tant qu’il y a lieu de craindre</w:t>
      </w:r>
    </w:p>
    <w:p>
      <w:r>
        <w:t>- 21/30 - A/3873/2021 que l’auteur ne s’enfuie ou ne commette de nouvelles infractions. Il peut aussi être effectué dans un établissement pénitentiaire au sens de l’art. 76, al. 2, dans la mesure où le traitement thérapeutique nécessaire est assuré par du personnel qualifié (al. 3). La privation de liberté entraînée par le traitement institutionnel ne peut en règle générale excéder 5 ans. Si les conditions d’une libération conditionnelle ne sont pas réunies après 5 ans et qu’il est à prévoir que le maintien de la mesure détournera l’auteur de nouveaux crimes ou de nouveaux délits en relation avec son trouble mental, le juge peut, à la requête de l’autorité d’exécution, ordonner la prolongation de la mesure de 5 ans au plus à chaque fois (al. 4). L’art. 62 CP prévoit que l’auteur est libéré conditionnellement de l’exécution institutionnelle de la mesure dès que son état justifie de lui donner l’occasion de faire ses preuves en liberté (al. 1). Le délai d’épreuve est de 1 à 5 ans en cas de libération conditionnelle de la mesure prévue à l’art. 59 (al. 2). La personne libérée conditionnellement peut être obligée de se soumettre à un traitement ambulatoire pendant le délai d’épreuve. L’autorité d’exécution peut ordonner, pour la durée du délai d’épreuve, une assistance de probation et lui imposer des règles de conduite (al. 3). Si, à l’expiration du délai d’épreuve, il paraît nécessaire de poursuivre le traitement ambulatoire de la personne libérée conditionnellement ou de maintenir l’assistance de probation ou les règles de conduite pour prévenir le danger qu’elle commette d’autres crimes ou délits en relation avec son état, le juge peut, à la requête de l’autorité d’exécution, prolonger le délai d’épreuve à chaque fois de 1 à 5 ans en cas de libération conditionnelle de la mesure prévue à l’art. 59 (al. 4 let. a). Selon l’art. 63 al. 4 CP, le traitement ambulatoire ne peut en règle générale excéder 5 ans. Si, à l’expiration de la durée maximale, il paraît nécessaire de le poursuivre pour détourner l’auteur d’autres crimes ou délits en relation avec son trouble mental, le juge peut, à la requête de l’autorité d’exécution, le prolonger de 1 à c5inq ans à chaque fois. Selon l’art. 62a CP, si, durant le délai d’épreuve, la personne libérée conditionnellement commet une infraction dénotant la persistance du danger que la mesure devait écarter, le juge qui connaît de la nouvelle infraction peut, après avoir entendu l’autorité d’exécution (a) ordonner la réintégration, (b) lever la mesure et en ordonner une autre pour autant que les conditions soient réunies, (c) lever la mesure et ordonner l’exécution d’une peine privative de liberté pour autant que les conditions soient réunies (al. 1). La réintégration ne peut excéder 5 ans pour la mesure prévue à l’art. 59 (al. 4). Lorsqu’il renonce à ordonner la réintégration ou une nouvelle mesure, le juge peut (b) ordonner un traitement ambulatoire ou une assistance de probation, (c) imposer des règles de conduite et (d) prolonger le délai d’épreuve de 1 à 5 ans dans le cas de la mesure prévue à l’art. 59 (al. 5). L’art. 95, al. 3 à 5, est applicable si la personne libérée</w:t>
      </w:r>
    </w:p>
    <w:p>
      <w:r>
        <w:t>- 22/30 - A/3873/2021 conditionnellement se soustrait à l’assistance de probation ou viole les règles de conduite (al. 6). 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6.1.12 Selon l'art. 64 al. 1 let. c LEI, toute personne étrangère dont l'autorisation est refusée, révoquée ou qui n'est pas prolongée après un séjour autorisé est renvoyée. La décision de renvoi est assortie d'un délai de départ raisonnable (art. 64 let. d al. 1 LEI).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w:t>
      </w:r>
    </w:p>
    <w:p>
      <w:r>
        <w:t>- 23/30 - A/3873/2021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w:t>
      </w:r>
    </w:p>
    <w:p>
      <w:r>
        <w:t>- 24/30 - A/3873/2021 des étrangers gravement malades. La CourEDH a aussi fixé diverses obligations procédurales dans ce cadre (ACEDH Savran c. Danemark du 7 décembre 2021, req. n° 57467/15, § 130). 6.2 En l’espèce, la chambre de céans tiendra compte des éléments déterminants suivants : 6.2.1 B______, enfant unique, est arrivé en Suisse à l’âge de 2 ans et y a vécu depuis lors sans interruption, avec sa mère jusqu’en septembre 2011, puis chez elle en alternance avec des placements, puis à l’hôpital et en foyer depuis juin 2017. Il n’a pour parent proche que sa mère, laquelle a toujours exercé seule l’autorité parentale sur lui. Il ne ressort par ailleurs pas du dossier qu’il aurait de la parenté en Suisse. La procédure n’indique pas qu’il aurait été reconnu par son père ni que celui-ci ne se serait jamais occupé de lui ou aurait contribué à son entretien. Sa grand-mère maternelle, qui vivait en C______ et aurait pu y constituer un appui, est décédée, ce qui semble avoir compromis un projet de retour de B______ en C______. 6.2.2 B______ fait l’objet d’une curatelle de protection, mesure par nature temporaire, consistant en un placement en foyer. La garde a été retirée à sa mère. Rien dans la procédure n’indique qu’il ferait ou devrait faire l’objet d’une tutelle ni qu’il serait ou devrait être placé en vue d’adoption. Il ressort des attestations de ses curateurs et de son thérapeute que ses relations avec sa mère se sont améliorées, intensifiées et rapprochées, et se déroulent désormais régulièrement en présence. B______ a d’abord passé des journées avec sa mère, et désormais également des nuits chez elle. Au vu des récents progrès et du bon déroulement de la dernière nuit qu’il avait passée chez elle, le TPAE, sur préavis du SPMi, a autorisé B______ à séjourner chez sa mère sur de plus longues périodes, du 6 au 10 avril puis du 21 au 23 avril 2023. Le TAPI relevait dans son jugement du 29 août 2022 qu’à fin juin 2022, la dernière visite en présence s’était bien déroulée, que B______ demandait à revoir sa mère et qu’une prochaine visite allait être organisée. Les relations mère-fils se déroulaient positivement et les visites allaient évoluer en fonction des besoins de B______ et de la capacité de sa mère à collaborer avec les éducateurs accompagnant les visites de manière positive, constructive et dans le meilleur intérêt de B______. Le curateur de B______ dans la présente procédure, a indiqué le 23 mai 2023 que B______ venait de voir sa mère, qu’il était enchanté et que tout s’était bien passé. Il aimait sa mère et souhaitait la voir davantage.</w:t>
      </w:r>
    </w:p>
    <w:p>
      <w:r>
        <w:t>- 25/30 - A/3873/2021 Le thérapeute T______ a, pour sa part, souligné combien la présence de la recourante auprès de son fils était importante pour le succès de la thérapie, l’évolution de l’état de santé et l’avenir de ce dernier. Il suit de là que, depuis la décision de l’OCPM et le jugement du TAPI, les relations entre la recourante et son fils – et leur importance pour ce dernier – ont très significativement évolué et que la situation de fait s’est sensiblement modifiée. 6.2.3 La procédure est muette sur le statut de B______ au regard de la LEI et sur les intentions de l’OCPM à son égard. Le TAPI a retenu dans son jugement que le titre de B______ était échu depuis le 31 août 2014. L’OCPM a affirmé dans ses dernières écritures que B______ ne disposait pas de titre de séjour. Il a toutefois laissé entendre qu’il pourrait s’en voir délivrer un à l’avenir. Il ne ressort par ailleurs pas du dossier que le TPAE envisagerait la levée du retrait de garde et du placement en foyer ni que le transfert aux autorités allemandes des mesures de protection en faveur de B______ serait en préparation ou envisagé. Au contraire, il ressort d’une attestation du curateur du 22 avril 2022 qu’un retour de B______ en C______ n’était plus envisagé depuis le décès de sa grand-mère. Depuis lors, tant le curateur de B______ dans la présente procédure que son thérapeute ont récemment affirmé que son traitement, son encadrement et son suivi devaient impérativement se poursuivre. 6.2.4 La recourante a été diagnostiquée le 11 janvier 2018 comme souffrant d'un trouble délirant de type psychose paranoïaque, soit une affection psychique très grave, ainsi que des perturbations dans la gestion émotionnelle et le contrôle pulsionnel, avec des moments d’agressivité survenant lorsque son psychisme était envahi d’angoisses psychotiques de persécutions. Son trouble est chronique et n’avait jamais été traité, la recourante étant anosognosique. Les experts avaient estimé que les risques de récidive de violence, tout comme de violation du devoir d’assistance ou d’éducation, étaient étroitement liés au trouble et à l’existence ou non de soins. Sans prise en charge psychiatrique ou psychothérapeutique, ils avaient considéré le risque de récidive comme élevé. 6.2.5 La recourante a été reconnue irresponsable ou partiellement irresponsable de la plupart des infractions pour lesquelles elle a été poursuivie et elle a été condamnée en appel à une peine privative de liberté de 2 mois assortie du sursis, ce qui peut, au regard de l’ensemble des circonstances particulières du cas d’espèce, être regardé comme une peine légère sanctionnant des comportements et une culpabilité en relation avec son état psychique.</w:t>
      </w:r>
    </w:p>
    <w:p>
      <w:r>
        <w:t>- 26/30 - A/3873/2021 6.2.6 Le dossier est muet sur les dispositions qui auraient été prises pour s’assurer que la mesure thérapeutique imposée à la recourante se perpétue de façon contraignante en C______, sous le contrôle de l’autorité et jusqu’à amélioration suffisant de son état. 6.2.7 La recourante n’a guère travaillé depuis son arrivée en Suisse, ou alors de manière bénévole, et elle a bénéficié avec son fils de CHF 360'000.- de l’aide sociale entre 2010 et 2021. Il ne ressort pas du dossier qu’elle aurait demandé une rente AI pour elle ou pour son fils. 6.3 Dans son raisonnement, l’OCPM a retenu à bon droit que la recourante n’avait presque jamais travaillé en Suisse et était entièrement dépendante depuis 13 ans de l’aide sociale, de sorte qu’elle ne remplissait ni les conditions de l’octroi d’une autorisation de séjour ALCP pour travailleurs ni celles de l’octroi d’une autorisation pour personnes sans activité. Pareillement, c’est conformément à la loi qu’il a constaté que la recourante ne remplissait pas les conditions du cas individuel d’extrême gravité (art. 20 OLCP ; art. 31 al. 1 OASA), faute pour celle-ci de faire preuve d’une intégration socioprofessionnelle remarquable en Suisse et compte tenu de sa condamnation pénale, cette dernière fût-elle de faible gravité. Enfin, faute pour B______ de disposer d’un titre de séjour en Suisse, c’est à juste titre que l’OCPM n’a pas retenu que la recourante pouvait se prévaloir de la protection de l’art. 8 CEDH en raison de l’importante dépendance de son fils à son égard pour faire valoir un droit à la délivrance d’une autorisation de séjour. C’est ainsi à bon droit que l’OCPM a refusé de renouveler l’autorisation de séjour de la recourante. Il reste à examiner s’il pouvait ordonner son renvoi. Sous l’angle de l’exigibilité du renvoi, il n’est pas douteux que l’C______ offre des soins en médecine psychiatrique de qualité égale à ceux disponibles en Suisse. Cela étant, la décision de l’OCPM ne prend pas suffisamment en considération les affections dont souffrent la recourante et son fils et la dynamique de celles-ci en lien avec leurs relations personnelles – étant rappelé que la proximité de la recourante avec son fils est aujourd’hui effective et que leur relation a considérablement évolué depuis la décision de l’OCPM. La recourante possède toujours l’autorité parentale sur son fils. Le dispositif mis en place par le TPAE en faveur de son fils vise à restaurer graduellement ses relations avec lui, dans l’intérêt de ce dernier. De leur côté, les mesures thérapeutiques imposées à la recourante dans le cadre de la procédure pénale, en</w:t>
      </w:r>
    </w:p>
    <w:p>
      <w:r>
        <w:t>- 27/30 - A/3873/2021 dernier lieu par le TAPEM, visent à améliorer son état de santé et à limiter le risque de récidive. La recourante étant anosognosique, la mesure pénale qui la contraint à recevoir des soins en Suisse constitue un facteur important de l’amélioration de son état de santé et donc de son aptitude à reprendre avec son fils une relation que sa maladie avait dégradée. Si son adhésion au traitement devait fléchir, le droit pénal permettrait d’envisager un durcissement de la mesure thérapeutique. Les mesures tutélaire et pénale peuvent ainsi être regardées comme complémentaires. Or, rien dans le dossier n’indique que des dispositions auraient été prises pour déléguer à l’C______ l’exécution de la mesure pénale imposée à la recourante, ni même qu’une telle délégation serait possible. La recourante étant anosognosique et ne demandant pas de soins, son renvoi en C______ ne garantirait aucunement que l’affection sévère dont elle souffre bénéficierait dans ce pays d’un suivi adéquat ou même d’une détection. En ce sens, sa situation ne peut être comparée à celles des malades somatiques conscients de leur état et capables de demander des soins. Outre la poursuite de son traitement sous contrainte, la présence en Suisse de la recourante est nécessaire pour que B______ puisse reconstruire avec elle une relation et entamer la guérison des troubles psychiques dont il est lui-même affecté, soit l’objectif des mesures de protection dont il bénéficie. Dans un tel cas, les moyens de communication électroniques ne sauraient remplacer les relations personnelles de B______ en présence de sa mère, notamment au domicile genevois de celle-ci. Il suit de là que le maintien de la mesure pénale, des relations personnelles et partant de la présence en Suisse de la recourante constituent les conditions essentielles du succès des mesures de protection et du travail thérapeutique en faveur de B______. Le curateur et le thérapeute de B______ ont d’ailleurs souligné combien il était important pour B______ que sa mère puisse rester auprès de lui en Suisse jusqu’à l’amélioration de son état. La chambre de céans parvient ainsi à la conclusion que le renvoi de la recourante en C______ aurait des conséquences excessivement dommageables sur sa santé et celle de son fils, de sorte qu’il n’est à ce jour pas exigible. Le recours sera admis sur ce point, la décision de l’OCPM annulée en tant qu’elle ordonne le renvoi de la recourante et la cause retournée à l’OCPM pour l’octroi à celle-ci d’une admission provisoire. 7. Vu l’admission partielle du recours et compte tenu de la situation particulière de la recourante, aucun émolument ne sera mis à sa charge (art. 87 al. 1 LPA), et une</w:t>
      </w:r>
    </w:p>
    <w:p>
      <w:r>
        <w:t>- 28/30 - A/3873/2021 indemnité de procédure de CHF 1’000.- lui sera allouée (art. 87 al. 2 LPA) à la charge de l’État de Genève (OCPM).</w:t>
      </w:r>
    </w:p>
    <w:p>
      <w:r>
        <w:t>* * * * *</w:t>
      </w:r>
    </w:p>
    <w:p>
      <w:r>
        <w:rPr>
          <w:b/>
        </w:rPr>
        <w:t>E. 10</w:t>
      </w:r>
    </w:p>
    <w:p>
      <w:r>
        <w:t>décembre 1907 (CC - RS 210). La situation de B______ devait être signalée au TPAE.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