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ATA/684/2020 vom 21. Juli 2020</w:t>
      </w:r>
    </w:p>
    <w:p>
      <w:r>
        <w:t>GE Cour de justice, 2020-07-21, FR</w:t>
      </w:r>
    </w:p>
    <w:p>
      <w:r>
        <w:rPr>
          <w:b/>
        </w:rPr>
        <w:t xml:space="preserve">Quelle: </w:t>
      </w:r>
      <w:r>
        <w:t>https://mcp.opencaselaw.ch/entscheid/ge_gerichte_ATA_684_2020</w:t>
      </w:r>
    </w:p>
    <w:p>
      <w:r>
        <w:t>FR: GE_GERICHTE ATA/684/2020 du 21 juillet 2020</w:t>
      </w:r>
    </w:p>
    <w:p>
      <w:r>
        <w:t>IT: GE_GERICHTE ATA/684/2020 del 21 luglio 2020</w:t>
      </w:r>
    </w:p>
    <w:p>
      <w:pPr>
        <w:pStyle w:val="Heading2"/>
      </w:pPr>
      <w:r>
        <w:t>Erwägungen</w:t>
      </w:r>
    </w:p>
    <w:p>
      <w:r>
        <w:rPr>
          <w:b/>
        </w:rPr>
        <w:t>E. 12</w:t>
      </w:r>
    </w:p>
    <w:p>
      <w:r>
        <w:t>septembre 1985 - LPA - E 5 10). 2)</w:t>
      </w:r>
    </w:p>
    <w:p>
      <w:r>
        <w:t>Le litige porte sur la conformité au droit de la décision de l'OCPM du 18 juillet 2019 refusant d'octroyer une autorisation de séjour pour cas de rigueur aux recourants et prononçant leur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w:t>
      </w:r>
    </w:p>
    <w:p>
      <w:r>
        <w:t>- 8/19 - A/3425/2019 (OASA - RS 142.201). Conformément à la jurisprudence du Tribunal fédéral (arrêts du Tribunal fédéral 2C_841/2019 du 11 octobre 2019 consid. 3 ; 2C_737/2019 du 27 septembre 2019 consid. 4.1), les demandes déposées avant le 1er janvier 2019 sont régies par l'ancien droit, étant précisé que la plupart des dispositions de la LEI sont demeurées identiques.</w:t>
      </w:r>
    </w:p>
    <w:p>
      <w:r>
        <w:t>Dans le cas d'espèce, la demande d'autorisation de séjour des recourants a été déposée le 18 juillet 2018, de sorte que c'est l'ancien droit qui s'applique. 5)</w:t>
      </w:r>
    </w:p>
    <w:p>
      <w:r>
        <w:t>Si les recourants ne concluent pas formellement à la convocation qu’une audience de comparution personnelle des parties, il ressort de leur recours qu’ils proposent, à titre d’offre de preuve, leur audition.</w:t>
      </w:r>
    </w:p>
    <w:p>
      <w:r>
        <w:t>a. Le droit d'être entendu, garanti par les 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w:t>
      </w:r>
    </w:p>
    <w:p>
      <w:r>
        <w:t>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ni celui d'obtenir l'audition de témoins (ATF 130 II 425 consid. 2.1).</w:t>
      </w:r>
    </w:p>
    <w:p>
      <w:r>
        <w:t>b. En l'espèce, les recourants ont eu l'occasion de s'expliquer dans leurs écritures devant le TAPI et devant la chambre de céans. Les points sur lesquels ils proposent leur audition à titre de preuve concernent principalement leur situation en Suisse avant leur départ pour le Brésil en 2011 ainsi que les raisons de leur retour en Suisse. Outre qu’ils se sont déjà prononcés sur ces points dans leurs précédentes écritures, ils ont pu verser à la procédure toutes les pièces qu'ils estimaient utiles. La chambre de céans dispose ainsi d'un dossier complet lui permettant de trancher les griefs en toute connaissance de cause. Il ne sera donc pas procédé à l’audition des recourants.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Bolivie et du Brésil.</w:t>
      </w:r>
    </w:p>
    <w:p>
      <w:r>
        <w:t>- 9/19 - A/3425/2019 7)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 arrêts du Tribunal fédéral 2C_621/2015 du 11 décembre 2015 consid. 5.2.1 ; 2C_369/2010 du 4 novembre 2010 consid. 4.1).</w:t>
      </w:r>
    </w:p>
    <w:p>
      <w:r>
        <w:t>c. L'art. 31 al. 1 OASA, dans sa teneur au moment du dépôt de la demande d'autorisation de séjour,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1er novembre</w:t>
      </w:r>
    </w:p>
    <w:p>
      <w:r>
        <w:t>- 10/19 - A/3425/2019 2019 [ci-après : Directives LEI], ch. 5.6.10 ; ATA/351/2019 du 2 avril 2019 consid. 6b).</w:t>
      </w:r>
    </w:p>
    <w:p>
      <w:r>
        <w:t>d. Les dispositions dérogatoires des art. 30 LEI et 31 OASA présentent un caractère exceptionnel et les conditions pour la reconnaissance d'une telle situation doivent être appréciées de manière restrictive (ATF 128 II 200 consid. 4 ; ATA/593/2020 du 16 juin 2020 consid. 3c).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ATA/593/2020 précité consid. 3c).</w:t>
      </w:r>
    </w:p>
    <w:p>
      <w:r>
        <w:t>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 ATA/593/2020 précité consid. 3d).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(arrêts du Tribunal administratif fédéral [ci-après : TAF] F-2672/2018 du 26 mai 2020 consid. 5.3 ; F-6510/2017 du 6 juin 2019 consid. 5.6 ; F-736/2017 du 18 février 2019 consid. 5.6).</w:t>
      </w:r>
    </w:p>
    <w:p>
      <w:r>
        <w:t>- 11/19 - A/3425/2019</w:t>
      </w:r>
    </w:p>
    <w:p>
      <w:r>
        <w:t>La jurisprudence requiert, de manière générale, une très longue durée de séjour en Suisse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w:t>
      </w:r>
    </w:p>
    <w:p>
      <w:r>
        <w:t>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ATA/488/2020 du 19 mai 2020 consid. 12a).</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2C_112/2020 du 9 juin 2020 consid. 5.1 ; 2C_621/2015 du 11 décembre 2015 consid. 5.2.1).</w:t>
      </w:r>
    </w:p>
    <w:p>
      <w:r>
        <w:t>g.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w:t>
      </w:r>
    </w:p>
    <w:p>
      <w:r>
        <w:t>- 12/19 - A/3425/2019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entrée en vigueur pour la Suisse le 26 mars 1997 (arrêts du Tribunal fédéral 2A.679/2006 du 9 février 2007 consid. 3 et 2A.43/2006 du 31 mai 2006 consid. 3.1 ; ATA/434/2020 précité consid. 10a). 8)</w:t>
      </w:r>
    </w:p>
    <w:p>
      <w:r>
        <w:t>En l’espèce, il ressort du dossier que la recourante est arrivée en Suisse pour la première fois en 2004 à l’âge de 14 ans, année durant laquelle elle a été scolarisée en dernière année du cycle d’orientation. Son époux a quant à lui indiqué, lors de son interpellation par la police en juin 2008, faire des allers et retours entre le Suisse et le Brésil depuis sept ans, mais vivre définitivement depuis octobre ou novembre 2006 à Genève. Dans le cadre de la présente procédure, il a indiqué être arrivé en Suisse pour la première fois courant 2000. Le certificat individuel AVS du recourant mentionne des activités en 2002, 2003, 2006, 2008, 2009, 2010 et 2011 puis à compter d’octobre 2016. Il est ainsi difficile d’établir de manière précise à partir de quand le recourant a vécu à Genève. Cette question peut toutefois souffrir de rester indécise compte tenu de ce qui suit.</w:t>
      </w:r>
    </w:p>
    <w:p>
      <w:r>
        <w:t>- 13/19 - A/3425/2019</w:t>
      </w:r>
    </w:p>
    <w:p>
      <w:r>
        <w:t>Il n’est en effet pas contesté que les recourants ont quitté la Suisse à destination du Brésil le 13 décembre 2011. Leur fils est d’ailleurs né dans ce pays le 12 août 2013. S’agissant de la date de leur retour du Brésil, les recourants ont d’abord indiqué dans leur demande d’autorisation de séjour qu’ils étaient arrivés à Genève au printemps 2016, puis ont mentionné dans leur recours au TAPI et la chambre de céans être arrivés en automne 2016. Quoi qu’il en soit, les recourants ont ainsi vécu à tout le moins quatre ans et demi au Brésil. Compte tenu de leur récent retour en Suisse ‒ lequel date dans l’hypothèse qui leur est la plus favorable de quatre ans ‒, ils ne sauraient se prévaloir d’une durée de séjour en Suisse à ce point longue qu'elle s'opposerait irrémédiablement à un renvoi de Suisse. Quand bien même il faudrait prendre en compte le total des années passées en Suisse soit également celles avant le départ au Brésil, il convient de relever que les intéressés n'ont jamais été mis au bénéfice d'une autorisation de séjour et que leur présence s'est avérée être essentiellement illégale, celle-ci étant simplement tolérée pour le moment en raison de l'effet suspensif attaché aux procédures de recours.</w:t>
      </w:r>
    </w:p>
    <w:p>
      <w:r>
        <w:t>Dans ces circonstances, les recourants ne sauraient tirer parti de la seule durée de leur séjour en Suisse pour bénéficier d'une dérogation aux conditions d'admission. Partant, il y a lieu d'examiner si des critères d'évaluation autres que la seule durée du séjour en Suisse seraient de nature à admettre qu'un départ de ce pays placerait les intéressés dans une situation extrêmement rigoureuse.</w:t>
      </w:r>
    </w:p>
    <w:p>
      <w:r>
        <w:t>Le recourant est employé en qualité de déménageur par la même entreprise depuis octobre 2016. Il allègue réaliser ainsi un revenu mensuel brut oscillant entre CHF 4'500.- et CHF 5'000.-. S’il ne produit aucune fiche de salaire permettant d’établir ce montant, ce dernier semble confirmé par la teneur de la dernière demande d’autorisation de travail formée par son employeur en octobre 2019, selon laquelle il perçoit CHF 24.- de l’heure pour une moyenne de quarante-cinq heures par semaine. Il ressort également du dossier que celui-ci a exercé différents emplois de manière sporadique entre 2002 et 2011, avant le départ du couple pour le Brésil. S’agissant de la recourante, si elle allègue percevoir un revenu mensuel brut d’environ CHF 2'600.- pour des prestations relevant de l’économie domestique, aucune pièce au dossier ne permet de confirmer cet élément. Aucun élément ne permet d’établir qu’elle aurait d’ailleurs exercé une activité lucrative en Suisse depuis qu’elle y vit. Ainsi, si les recourants apparaissent indépendants sur le plan financier, leur intégration professionnelle ne saurait être qualifiée d'exceptionnelle ou de particulièrement poussée au sens de la jurisprudence. Les emplois exercés par le recourant ne sont pas constitutifs d'une réussite professionnelle remarquable et sa volonté de travailler ne peut pas conduire à retenir une intégration supérieure à celle de la moyenne des étrangers dans une situation similaire, ni un lien si étroit avec la Suisse qu'il serait impossible pour lui de retourner dans son pays d'origine. Le recourant n’explique en particulier pas les raisons pour lesquelles il ne serait pas à même d’effectuer le</w:t>
      </w:r>
    </w:p>
    <w:p>
      <w:r>
        <w:t>- 14/19 - A/3425/2019 même type de travail qu’il exerce actuellement dans son pays d’origine comme il le prétend.</w:t>
      </w:r>
    </w:p>
    <w:p>
      <w:r>
        <w:t>Il semble que les recourants ne dépendent pas de l’aide sociale, même s’il ne peut être exclu qu’ils y aient recouru, notamment pendant la période antérieure à leur départ pour le Brésil, dès lors qu’aucune pièce ne figure au dossier permettant d’attester ou d’infirmer le recours à une telle aide et que la recourante a indiqué, lors de son interpellation par la police en juin 2008, qu’elle avait perçu des sommes d’argent des « aides sociales ». Il ne semble pas non plus que les recourants aient de dettes ‒ du moins l’autorité ne le prétend pas ‒ même si à nouveau aucune pièce au dossier, en particulier aucun extrait de poursuites, ne permet de confirmer ce point. Il n’est par ailleurs pas contesté que leur casier judiciaire est vierge. Toutefois, l'absence d'infractions pénales et de dépendance à l'assistance publique en Suisse sont des aspects qui sont en principe attendus de tout étranger désireux de s'établir durablement en Suisse et ne constituent donc pas un élément extraordinaire en leur faveur. Ainsi, si ces éléments sont effectivement favorables aux recourants et sont louables, ils relèvent du comportement que l'on est en droit d'attendre de toute personne séjournant dans le pays (arrêts du Tribunal fédéral 2C_779/2016 du 13 septembre 2016 consid. 4.2 ; 2C_789/2014 du 20 février 2015 consid. 2.2.2).</w:t>
      </w:r>
    </w:p>
    <w:p>
      <w:r>
        <w:t>S’agissant de leur intégration sociale, les recourants ont produit plusieurs lettres de recommandation d’amis. Or,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Par ailleurs, si les recourants allèguent que la mère de l’intéressée résiderait à Genève, il ressort du dossier que le père du recourant réside au Brésil et qu’un frère et une sœur de la recourante vivent en Bolivie. Ils ne peuvent donc se prévaloir de liens étroits, d'une intensité particulière, avec la Suisse.</w:t>
      </w:r>
    </w:p>
    <w:p>
      <w:r>
        <w:t>S’agissant de l’enfant des recourants, celui-ci est actuellement âgé de presque 7 ans et vient de terminer son année scolaire en 2P. Ce dernier, outre le fait qu'il dispose de la nationalité brésilienne, est encore très jeune et au début de sa scolarité. Si l’intégration de celui-ci ne saurait être niée, il reste encore attaché dans une large mesure au brésil, pays où il est né, notamment par le biais de son père. Il ne ressort par ailleurs pas du dossier que sa situation personnelle présente des particularités susceptibles d'entraîner des difficultés insurmontables en cas de départ de Suisse. Il sera ainsi en mesure de s'adapter dans un nouveau pays et d’intégrer son système scolaire. Il ne peut dès lors être retenu qu'un départ de Suisse constituerait pour l’enfant un déracinement important et une rigueur excessive au sens de la jurisprudence précitée.</w:t>
      </w:r>
    </w:p>
    <w:p>
      <w:r>
        <w:t>- 15/19 - A/3425/2019</w:t>
      </w:r>
    </w:p>
    <w:p>
      <w:r>
        <w:t>Enfin, rien ne s'oppose à un retour de la famille au Brésil, pays dans lequel ils ont vécu durant plus de quatre ans entre fin 2011 et 2016 et dont le recourant et son fils disposent de la nationalité. Il sera en particulier relevé que le recourant a passé toute son enfance et son adolescence au Brésil, ainsi que le début de sa vie d’adulte. Il a conservé des attaches dans ce pays, les intéressés ayant eux-mêmes allégué être partis y vivre en 2011 en raison de l’état de santé du père de M. B______. Même après leur retour à Genève, le recourant est retourné au Brésil fin 2018 pour rendre visite à son père. Quand bien même les recourants allèguent avoir quitté ce pays du fait que la recourante souffrait de la distance avec sa famille en Suisse et de l’éloignement du réseau qu’elle y avait constitué durant sa jeunesse, ces motifs ne sauraient être constitutifs d'un cas d'extrême gravité. Comme susmentionné, les recourants n’ont en particulier pas établi l’existence de liens sociaux ou familiaux particulièrement forts avec la Suisse. En outre, comme le relève le TAPI, la question n’est pas de savoir s’il leur serait plus facile de vivre en Suisse que dans leurs pays d’origine.</w:t>
      </w:r>
    </w:p>
    <w:p>
      <w:r>
        <w:t>Au vu de ces circonstances prises dans leur ensemble, la situation des recourants ne réalise pas les conditions très strictes permettant d'admettre l'existence d'un cas individuel d'extrême gravité, comme l'ont retenu à juste titre tant l'OCPM que le TAPI, qui n'ont ainsi pas mésusé de leur large pouvoir d'appréciation en leur refusant une autorisation de séjour pour cas de rigueur aux sens des art. 30 al. 1 let. b LEI et 31 al. 1 OASA. 9)</w:t>
      </w:r>
    </w:p>
    <w:p>
      <w:r>
        <w:t>Les recourants revendiquent par ailleurs un droit de présence en Suisse en vertu du droit au respect de la vie privée tiré de l’art. 8 CEDH.</w:t>
      </w:r>
    </w:p>
    <w:p>
      <w:r>
        <w:t>a.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qu'il puisse invoquer la protection de la vie familiale découlant de cette disposition, l'étranger doit entretenir une relation étroite et effective avec une personne de sa famille ayant le droit de résider durablement en Suisse (ATF 141 II 169 consid. 5.2.1 ; 139 I 330 consid. 2.1 ; 137 I 284 consid. 1.3).</w:t>
      </w:r>
    </w:p>
    <w:p>
      <w:r>
        <w:t>L’art. 8 CEDH protège notamment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w:t>
      </w:r>
    </w:p>
    <w:p>
      <w:r>
        <w:t>- 16/19 - A/3425/2019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du 11 mars 2016 consid. 3.2 ; 2C_1130/2014 du 4 avril 2015 consid. 4.1).</w:t>
      </w:r>
    </w:p>
    <w:p>
      <w:r>
        <w:t>b. En l’espèce, quand bien même les recourants se sont constitué un cercle de connaissances ou d’amis à Genève, qu’ils sont membres d’un fitness et d’une association évangélique, que le recourant joue dans un club de football amateur, ils n’ont toutefois pas démontré avoir constitué des liens sociaux et professionnels supérieurs à ceux résultant d’une intégration ordinaire.</w:t>
      </w:r>
    </w:p>
    <w:p>
      <w:r>
        <w:t>En conséquence, la décision querellée, qui leur refuse l’octroi d’autorisations de séjour, ne viole pas non plus le droit au respect de la vie privée des recourants.</w:t>
      </w:r>
    </w:p>
    <w:p>
      <w:r>
        <w:t>Ce grief sera également écarté.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w:t>
      </w:r>
    </w:p>
    <w:p>
      <w:r>
        <w:t>b. En l'espèce, les recourants ne disposent d'aucune autorisation de séjour, de sorte que leur renvoi doit être prononcé. 11) a. Selon l'art 83 LEI,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- 17/19 - A/3425/2019</w:t>
      </w:r>
    </w:p>
    <w:p>
      <w:r>
        <w:t>b. En l’occurrence, le dossier ne laisse apparaître aucun élément qui laisse à penser que l'exécution du renvoi des intéressés n’est pas possible, pas licite ou qu'elle ne pourrait être raisonnablement exigée, ce que ceux-ci ne prétendent d’ailleurs pas.</w:t>
      </w:r>
    </w:p>
    <w:p>
      <w:r>
        <w:t>S'agissant en particulier de la Covid-19, le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(ATA/613/2020 du 23 juin 2020 consid. 11c). 12) Au vu de ce qui précède, le recours sera rejeté. 13) Vu l'issue du litige, un émolument de CHF 400.- sera mis à la charge conjointe et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