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ATA/683/2020 vom 21. Juli 2020</w:t>
      </w:r>
    </w:p>
    <w:p>
      <w:r>
        <w:t>GE Cour de justice, 2020-07-21, FR</w:t>
      </w:r>
    </w:p>
    <w:p>
      <w:r>
        <w:rPr>
          <w:b/>
        </w:rPr>
        <w:t xml:space="preserve">Quelle: </w:t>
      </w:r>
      <w:r>
        <w:t>https://mcp.opencaselaw.ch/entscheid/ge_gerichte_ATA_683_2020</w:t>
      </w:r>
    </w:p>
    <w:p>
      <w:r>
        <w:t>FR: GE_GERICHTE ATA/683/2020 du 21 juillet 2020</w:t>
      </w:r>
    </w:p>
    <w:p>
      <w:r>
        <w:t>IT: GE_GERICHTE ATA/683/2020 del 21 luglio 2020</w:t>
      </w:r>
    </w:p>
    <w:p>
      <w:pPr>
        <w:pStyle w:val="Heading2"/>
      </w:pPr>
      <w:r>
        <w:t>Erwägungen</w:t>
      </w:r>
    </w:p>
    <w:p>
      <w:r>
        <w:rPr>
          <w:b/>
        </w:rPr>
        <w:t>E. 12</w:t>
      </w:r>
    </w:p>
    <w:p>
      <w:r>
        <w:t>septembre 1985 - LPA - E 5 10). 2)</w:t>
      </w:r>
    </w:p>
    <w:p>
      <w:r>
        <w:t>Le 1er janvier 2019 est entrée en vigueur une modification de la LEI, et de l'ordonnance relative à l'admission, au séjour et à l'exercice d'une activité lucrative du 24 octobre 2007 (OASA - RS 142.201). Conformément à l'art. 126 al. 1 LEI,</w:t>
      </w:r>
    </w:p>
    <w:p>
      <w:r>
        <w:t>- 6/11 - A/2500/2019 les demandes déposées avant le 1er janvier 2019 sont régies par l'ancien droit (arrêt du Tribunal fédéral 2C_1075/2019 du 21 avril 2020 consid. 1.1).</w:t>
      </w:r>
    </w:p>
    <w:p>
      <w:r>
        <w:t>En l'espèce, dès lors que la demande d'autorisation de séjour a été déposée avant le 1er janvier 2019, c'est la LEI et l'OASA dans leur teneur avant le 1er janvier 2019 qui s'appliquent, étant précisé que même si les nouvelles dispositions devaient s'appliquer, cela ne modifierait rien au litige compte tenu de ce qui suit. 3)</w:t>
      </w:r>
    </w:p>
    <w:p>
      <w:r>
        <w:t>Le recourant fait valoir sa parfaite intégration en Suisse pour réclamer l'application des dispositions relatives aux cas d'extrême gravité.</w:t>
      </w:r>
    </w:p>
    <w:p>
      <w:r>
        <w:t>a. L'art. 30 al. 1 let. b LEI permet de déroger aux conditions d'admission en Suisse, telles que prévues aux art. 18 à 29 LEI, notamment aux fins de tenir compte des cas individuels d'une extrême gravité ou d'intérêts publics majeurs.</w:t>
      </w:r>
    </w:p>
    <w:p>
      <w:r>
        <w:t>b. L'art. 31 al. 1 OASA, dans sa teneur au moment des faits,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du SEM, domaine des étrangers, 2013, état au 12 avril 2017, ch. 5.6.12 [ci-après : directives SEM]).</w:t>
      </w:r>
    </w:p>
    <w:p>
      <w:r>
        <w:t>c.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précité consid. 4c ; Directives SEM, op. cit., ch. 5.6).</w:t>
      </w:r>
    </w:p>
    <w:p>
      <w:r>
        <w:t>d. La reconnaissance de l'existence d'un cas d'extrême gravité implique que l'étranger concerné se trouve dans une situation de détresse personnelle. Ses conditions de vie et d'existence doivent ainsi être mises en cause de manière accrue en comparaison avec celles applicables à la moyenne des étrangers. En d'autres termes, le refus de le soustraire à la réglementation ordinaire en matière</w:t>
      </w:r>
    </w:p>
    <w:p>
      <w:r>
        <w:t>- 7/11 - A/2500/2019 d'admission doit comporter à son endroit de graves conséquences. Le fait que l'étranger ait séjourné en Suisse pendant une assez longue période, qu'il y soit bien intégré, tant socialement et professionnellement, et que son comportement n'ait pas fait l'objet de plaintes ne suffit pas, à lui seul, à constituer un cas d'extrême gravité. Encore faut-il que sa relation avec la Suisse soit si étroite qu'on ne puisse exiger qu'il vive dans un autre pays, notamment celui dont il est originaire. À cet égard, les relations de travail, d'amitié ou de voisinage que l'intéressé a pu nouer pendant son séjour ne constituent normalement pas des liens si étroits avec la Suisse qu'ils justifieraient une exception (ATF 130 II 39 consid. 3 ; 124 II 110 consid. 3 ; arrêt du Tribunal fédéral 2C_754/2018 du 28 janvier 2019 consid. 7.2).</w:t>
      </w:r>
    </w:p>
    <w:p>
      <w:r>
        <w:t>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oeuvre dans son pays d'origine ou une maladie grave ne pouvant être traitée qu'en Suisse (arrêt du Tribunal fédéral 2A.543/2001 du 25 avril 2002 consid. 5.2 ; arrêts du Tribunal administratif fédéral C-5414/2013 du 30 juin 2015 consid. 5.1.4 ; C-6379/2012 et C-6377/2012 du</w:t>
      </w:r>
    </w:p>
    <w:p>
      <w:r>
        <w:rPr>
          <w:b/>
        </w:rPr>
        <w:t>E. 17</w:t>
      </w:r>
    </w:p>
    <w:p>
      <w:r>
        <w:t>novembre 2014 consid. 4.3).</w:t>
      </w:r>
    </w:p>
    <w:p>
      <w:r>
        <w:t>e. L'art. 30 al. 1 let. b LEI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(ATF 123 II 125 consid. 5b.dd ; arrêts du Tribunal fédéral 2A.245/2004 du 13 juillet 2004 consid. 4.2.1).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ATA/828/2016 du 4 octobre 2016 consid. 6d).</w:t>
      </w:r>
    </w:p>
    <w:p>
      <w:r>
        <w:t>La question est donc de savoir si, en cas de retour dans le pays d'origine, les conditions de sa réintégration sociale, au regard de la situation personnelle, professionnelle et familiale de l'intéressé, seraient gravement compromises (ATA/353/2019 précité consid. 5d ; arrêts du Tribunal fédéral 2C_621/2015 du 11 décembre 2015 consid. 5.2.1 ; 2C_369/2010 du 4 novembre 2010 consid. 4.1). 4)</w:t>
      </w:r>
    </w:p>
    <w:p>
      <w:r>
        <w:t>En l'espèce, il convient en premier lieu de relever que la présence du recourant en Suisse n’est documentée qu’à compter de 2014. Lors de son interpellation le 30 septembre 2014, il a indiqué à la police qu’il était arrivé en</w:t>
      </w:r>
    </w:p>
    <w:p>
      <w:r>
        <w:t>- 8/11 - A/2500/2019 Suisse deux semaines auparavant seulement. Le recourant reconnaît d’ailleurs qu’il n’a démontré séjourner en Suisse que depuis l’année 2014. Il ne peut donc être retenu qu’il aurait séjourné avant 2014 en Suisse.</w:t>
      </w:r>
    </w:p>
    <w:p>
      <w:r>
        <w:t>Par ailleurs, la durée du séjour du recourant en Suisse, depuis bientôt six ans, doit être relativisée dès lors qu'il y séjourne sans autorisation de séjour. Il ne peut donc se prévaloir d'avoir séjourné légalement en Suisse pendant une longue période.</w:t>
      </w:r>
    </w:p>
    <w:p>
      <w:r>
        <w:t>En outre, son intégration socio-professionnelle en Suisse ne peut pas être qualifiée d'exceptionnelle. Même si le recourant n'a pas de dettes et parvient à subvenir à ses besoins, ces éléments ne sont pas constitutifs d'une intégration exceptionnelle au sens de la jurisprudence. Par ailleurs, le recourant - qui indique ne disposer d'aucune formation professionnelle - ne peut pas se prévaloir d'avoir acquis en Suisse des connaissances si spécifiques qu'il ne pourrait les utiliser au Kosovo. En outre, bien qu'il allègue avoir tissé des liens étroits avec la Suisse, il ne démontre pas avoir noué des relations affectives ou d'amitié particulièrement étroites, ni de s'être d'une quelconque manière engagé sur les plans associatif ou culturel à Genève. Par conséquent, ses relations avec la Suisse n'apparaissaient pas si étroites qu'il ne pourrait être exigé de lui qu'il retourne vivre au Kosovo.</w:t>
      </w:r>
    </w:p>
    <w:p>
      <w:r>
        <w:t>Le recourant a vécu dans son pays d'origine jusqu'à l'âge de 20 ans. Il a ainsi passé toute son enfance et son adolescence au Kosovo, dont il connaît les us et coutume et parle la langue. Il a manifestement conservé des liens au Kosovo comme en témoigne le fait qu’il a requis, « pour raisons familiales », un visa de retour en 2017, trois visas de retour en 2018 et un tel visa en 2019. Il ne devrait ainsi pas rencontrer de difficultés insurmontables de réintégration dans son pays d'origine. Il est vraisemblable qu'il bénéficiera du soutien de sa famille et pourra se prévaloir de l'expérience professionnelle et des connaissances linguistiques acquises en Suisse.</w:t>
      </w:r>
    </w:p>
    <w:p>
      <w:r>
        <w:t>Au vu de l'ensemble des éléments du dossier, il ne peut être retenu que le recourant remplit les conditions d'octroi d'un permis de séjour pour cas de rigueur au sens de l'art. 30 al. 1 let. b LEI. 5)</w:t>
      </w:r>
    </w:p>
    <w:p>
      <w:r>
        <w:t>Il convient encore d'examiner si le recourant remplit les conditions de l'« opération Papyrus ».</w:t>
      </w:r>
    </w:p>
    <w:p>
      <w:r>
        <w:t>a. L'opération Papyrus développée par le canton de Genève a visé à régulariser la situation des personnes non ressortissantes UE/AELE bien intégrées et répondant à différents critères. Les critères pour pouvoir bénéficier de cette opération sont les suivants selon le livret intitulé « Régulariser mon statut de séjour dans le cadre de Papyrus » disponible sous https://www.ge.ch/regulariser- mon-statut-sejour-cadre-papyrus/criteres-respecter, consulté le 5 mai 2020 : avoir un emploi ; être indépendant financièrement ; ne pas avoir de dettes ; avoir</w:t>
      </w:r>
    </w:p>
    <w:p>
      <w:r>
        <w:t>- 9/11 - A/2500/2019 séjourné à Genève de manière continue sans papiers pendant cinq ans minimum (pour les familles avec enfants scolarisés) ou dix ans minimum pour les autres catégories, à savoir les couples sans enfants et les célibataires ; faire preuve d'une intégration réussie (minimum niveau A2 de français du cadre européen commun de référence pour les langues et scolarisation des enfants notamment) ; absence de condamnation pénale (autre que séjour illégal).</w:t>
      </w:r>
    </w:p>
    <w:p>
      <w:r>
        <w:t>b. En l'espèce, comme évoqué plus haut, le recourant ne séjourne pas en Suisse depuis dix ans et ne remplit ainsi pas un des critères posés par l'« opération Papyrus ». Partant, il ne peut se prévaloir du bénéfice de ladite opération. 6) a. Selon l'art. 64 al. 1 LEI, les autorités compétentes renvoient de Suisse tout étranger qui n'a pas d'autorisation alors qu'il y est tenu (let. a), ainsi que tout étranger dont l'autorisation est refusée, révoquée ou n'a pas été prolongée (let. c) en assortissant ce renvoi d'un délai de départ raisonnable (al. 2).</w:t>
      </w:r>
    </w:p>
    <w:p>
      <w:r>
        <w:t>Le renvoi d'un étranger ne peut toutefois être ordonné que si l'exécution de celui-ci est possible, licite ou peut être raisonnablement exigée (art. 83 al. 1 LEI).</w:t>
      </w:r>
    </w:p>
    <w:p>
      <w:r>
        <w:t>b. En l'espèce, rien ne permet de retenir que le renvoi du recourant ne serait pas possible, licite ou raisonnement exigible au sens de la disposition précitée.</w:t>
      </w:r>
    </w:p>
    <w:p>
      <w:r>
        <w:t>Dans ces circonstances, la décision querellée est conforme au droit.</w:t>
      </w:r>
    </w:p>
    <w:p>
      <w:r>
        <w:t>Mal fondé, le recours sera donc rejeté. 7)</w:t>
      </w:r>
    </w:p>
    <w:p>
      <w:r>
        <w:t>Vu l'issue du litige, un émolument de CHF 400.- sera mis à la charge du recourant, qui succombe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