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ATA/683/2012 vom 9. Oktober 2012</w:t>
      </w:r>
    </w:p>
    <w:p>
      <w:r>
        <w:t>GE Cour de justice, 2012-10-09, FR</w:t>
      </w:r>
    </w:p>
    <w:p>
      <w:r>
        <w:rPr>
          <w:b/>
        </w:rPr>
        <w:t xml:space="preserve">Quelle: </w:t>
      </w:r>
      <w:r>
        <w:t>https://mcp.opencaselaw.ch/entscheid/ge_gerichte_ATA_683_2012</w:t>
      </w:r>
    </w:p>
    <w:p>
      <w:r>
        <w:t>FR: GE_GERICHTE ATA/683/2012 du 9 octobre 2012</w:t>
      </w:r>
    </w:p>
    <w:p>
      <w:r>
        <w:t>IT: GE_GERICHTE ATA/683/2012 del 9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demande une audience de comparution personnelle des parties.</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w:t>
      </w:r>
    </w:p>
    <w:p>
      <w:r>
        <w:rPr>
          <w:b/>
        </w:rPr>
        <w:t>E. 2.3</w:t>
      </w:r>
    </w:p>
    <w:p>
      <w:r>
        <w:t>;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- 5/8 - A/241/2011</w:t>
      </w:r>
    </w:p>
    <w:p>
      <w:r>
        <w:t>Le recourant justifie sa requête par son souhait de trouver une solution rapide et amiable au litige. Cette demande n'est pas protégée par le droit d'être entendu. Le département ne souhaite pas, en outre, entrer dans de nouvelles négociations.</w:t>
      </w:r>
    </w:p>
    <w:p>
      <w:r>
        <w:t>Le TAPI a par ailleurs entendu les parties en audience de comparution personnelle le 5 mai 2011. Aucun moyen ni fait nouveau n'a été soulevé ensuite dans le recours.</w:t>
      </w:r>
    </w:p>
    <w:p>
      <w:r>
        <w:t>Le dossier étant complet pour statuer, il ne sera pas donné suite à la demande d'audience de comparution personnelle du recourant.</w:t>
      </w:r>
    </w:p>
    <w:p>
      <w:r>
        <w:rPr>
          <w:b/>
        </w:rPr>
        <w:t>E. 3</w:t>
      </w:r>
    </w:p>
    <w:p>
      <w:r>
        <w:t>Selon l'art. 13B LaLAT, lorsque l'adoption, la modification ou l'abrogation d'un plan d'affectation du sol paraît nécessaire, à l'effet de prévenir une construction qui serait de nature à compromettre des objectifs d'urbanisme ou la réalisation d'équipements publics, le département peut refuser l'autorisation de construire sollicitée en application de l'art. 1 de la loi sur les constructions et les installations diverses du 14 avril 1988 (LCI - L 5 05).</w:t>
      </w:r>
    </w:p>
    <w:p>
      <w:r>
        <w:t>Il ne peut s’écouler plus de deux années entre la décision de refus et l’adoption, la modification ou l’abrogation d’un plan d’affectation du sol, la mise à l’enquête du projet devant intervenir dans les douze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(art. 13B al. 2 LaLAT).</w:t>
      </w:r>
    </w:p>
    <w:p>
      <w:r>
        <w:t>Le département peut également, aux mêmes conditions, s’opposer à toute division ou morcellement de parcelle susceptible de compromettre des objectifs d'urbanisme ou la réalisation d'équipements publics (art. 13B al. 3 LaLAT).</w:t>
      </w:r>
    </w:p>
    <w:p>
      <w:r>
        <w:rPr>
          <w:b/>
        </w:rPr>
        <w:t>E. 4</w:t>
      </w:r>
    </w:p>
    <w:p>
      <w:r>
        <w:t>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l979 (LAT - RS 700 ; ATA/156/2011 du 8 mars 2011 ; MGC 2000/XI p. 10217ss, 10222- 10224 ; P. MOOR, Droit administratif, vol. 1, 2ème éd., 1994, p. 180 ss ; M. BIANCHI, la révision du plan d’affectation communal, Lausanne 1990, p. 180-183).</w:t>
      </w:r>
    </w:p>
    <w:p>
      <w:r>
        <w:t>- 6/8 - A/241/2011</w:t>
      </w:r>
    </w:p>
    <w:p>
      <w:r>
        <w:t>Selon la jurisprudence, de telles mesures provisionnelles conservent leur raison d'être tant que le changement d'affectation n'est pas encore décidé. A cause de leur nature provisoire et accessoire, elles cessent en principe de déployer leurs effets quand la procédure principale prend elle-même fin ; c'est pourquoi on ne saurait concevoir un tel « effet anticipé négatif » après l'approbation du nouveau plan, ou le cas échéant après une décision de l'autorité de planification renonçant à la modification du plan précédent (Arrêt du Tribunal fédéral 1P.444/2001 du 29 novembre 2001 ; ATA/156/2011 du 8 mars 2011 ; ATA/457/2010 du 29 juin 2010).</w:t>
      </w:r>
    </w:p>
    <w:p>
      <w:r>
        <w:rPr>
          <w:b/>
        </w:rPr>
        <w:t>E. 5</w:t>
      </w:r>
    </w:p>
    <w:p>
      <w:r>
        <w:t>Il n'est enfin pas nécessaire qu’il existe un plan d’affectation pour qu’un refus conservatoire puisse être opposé à un requérant ; il suffit que la construction envisagée paraisse de nature à contrecarrer les objectifs visés (ATA/156/2011 du</w:t>
      </w:r>
    </w:p>
    <w:p>
      <w:r>
        <w:rPr>
          <w:b/>
        </w:rPr>
        <w:t>E. 8</w:t>
      </w:r>
    </w:p>
    <w:p>
      <w:r>
        <w:t>Enfin, les conditions d'application du principe de la bonne foi ne sont pas réalisées. En effet, le département n'a fait aucune promesse au recourant. Il est resté constant dans sa position, soit dans l'intérêt de l'Etat d'acquérir la parcelle à un prix donné, qui n'a pas satisfait les prétentions du recourant.</w:t>
      </w:r>
    </w:p>
    <w:p>
      <w:r>
        <w:t>Au vu de ce qui précède, le recours sera rejeté.</w:t>
      </w:r>
    </w:p>
    <w:p>
      <w:r>
        <w:t>- 7/8 - A/241/2011</w:t>
      </w:r>
    </w:p>
    <w:p>
      <w:r>
        <w:rPr>
          <w:b/>
        </w:rPr>
        <w:t>E. 9</w:t>
      </w:r>
    </w:p>
    <w:p>
      <w:r>
        <w:t>Un émolument de CHF 500.- sera mis à la charge du recourant, qui succombe. Aucune indemnité ne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