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ATA/683/2009 vom 22. Dezember 2009</w:t>
      </w:r>
    </w:p>
    <w:p>
      <w:r>
        <w:t>GE Cour de justice, 2009-12-22, FR</w:t>
      </w:r>
    </w:p>
    <w:p>
      <w:r>
        <w:rPr>
          <w:b/>
        </w:rPr>
        <w:t xml:space="preserve">Quelle: </w:t>
      </w:r>
      <w:r>
        <w:t>https://mcp.opencaselaw.ch/entscheid/ge_gerichte_ATA_683_2009</w:t>
      </w:r>
    </w:p>
    <w:p>
      <w:r>
        <w:t>FR: GE_GERICHTE ATA/683/2009 du 22 décembre 2009</w:t>
      </w:r>
    </w:p>
    <w:p>
      <w:r>
        <w:t>IT: GE_GERICHTE ATA/683/2009 del 22 dicembre 2009</w:t>
      </w:r>
    </w:p>
    <w:p>
      <w:pPr>
        <w:pStyle w:val="Heading2"/>
      </w:pPr>
      <w:r>
        <w:t>Erwägungen</w:t>
      </w:r>
    </w:p>
    <w:p>
      <w:r>
        <w:rPr>
          <w:b/>
        </w:rPr>
        <w:t>E. 1</w:t>
      </w:r>
    </w:p>
    <w:p>
      <w:r>
        <w:t>Depuis le 1er janvier 2009, le Tribunal administratif connaît des recours dirigés, comme en l'espèce, contre des décisions de la CCRA en matière de police des étrangers (art. 56A de la loi sur l’organisation judiciaire du 22 novembre 1941 - LOJ - E 2 05 ; art. 3 de la loi d'application de la loi fédérale sur les étrangers du 25 avril 2008 - LaLEtr - F 2 10).</w:t>
      </w:r>
    </w:p>
    <w:p>
      <w:r>
        <w:t>Interjeté en temps utile devant la juridiction compétente, le recours est recevable (art. 63 al. 1 let. a de la loi sur la procédure administrative du 12 septembre 1985 - LPA - E 5 10).</w:t>
      </w:r>
    </w:p>
    <w:p>
      <w:r>
        <w:rPr>
          <w:b/>
        </w:rPr>
        <w:t>E. 2</w:t>
      </w:r>
    </w:p>
    <w:p>
      <w:r>
        <w:t>La loi fédérale sur le séjour et l’établissement des étrangers du 26 mars 1931(LSEE) a été abrogée par l’entrée en vigueur, le 1er janvier 2008, de la loi fédérale sur les étrangers du 16 décembre 2005 (LEtr - RS 142.20). Toutefois, selon l’art. 126 al. 1 LEtr, les demandes déposées avant l’entrée en vigueur de la nouvelle loi sont régies par l’ancien droit, à savoir la LSEE, ainsi que les divers règlements et ordonnances y relatifs, notamment le règlement de la loi fédérale sur le séjour et l'établissement des étrangers du 1er mars 1949 (RSEE) et l'OLE.</w:t>
      </w:r>
    </w:p>
    <w:p>
      <w:r>
        <w:t>Le présent litige porte sur une demande d'octroi d'autorisation de séjour pour motif d'extrême gravité qui, datant du 3 juillet 2007, doit être analysé à l’aune de l’ancien droit.</w:t>
      </w:r>
    </w:p>
    <w:p>
      <w:r>
        <w:rPr>
          <w:b/>
        </w:rPr>
        <w:t>E. 3</w:t>
      </w:r>
    </w:p>
    <w:p>
      <w:r>
        <w:t>Le Tribunal administratif n’est pas compétent pour apprécier l’opportunité d’une décision attaquée, sauf exception prévue par la loi, ce qui n’est pas le cas en l’espèce (art. 61 al. 2 LPA).</w:t>
      </w:r>
    </w:p>
    <w:p>
      <w:r>
        <w:rPr>
          <w:b/>
        </w:rPr>
        <w:t>E. 4</w:t>
      </w:r>
    </w:p>
    <w:p>
      <w:r>
        <w:t>Conformément à l'art. 1a LSEE, tout étranger a le droit de résider sur le territoire suisse s’il est au bénéfice d’une autorisation de séjour ou d’établissement, ou si, selon la présente loi, il n’a pas besoin d’une telle autorisation.</w:t>
      </w:r>
    </w:p>
    <w:p>
      <w:r>
        <w:t>L'autorité statue librement, dans le cadre des prescriptions légales et des traités avec l'étranger, sur l'octroi de l'autorisation de séjour (art. 4 LSEE). Pour les autorisations, elle doit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(ATF 130 II 281 consid. 2.1 p. 284 ; 128 II 145 consid. 1.1.1 p. 148 et les arrêts cités).</w:t>
      </w:r>
    </w:p>
    <w:p>
      <w:r>
        <w:rPr>
          <w:b/>
        </w:rPr>
        <w:t>E. 5</w:t>
      </w:r>
    </w:p>
    <w:p>
      <w:r>
        <w:t>a. 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w:t>
      </w:r>
    </w:p>
    <w:p>
      <w:r>
        <w:t>- 7/13 - A/2909/2008 fédéral, vu l'art. 18 al. 4 et l'art. 25 al. 1 LSEE, a adopté des dispositions restrictives d'admission tant en ce qui concerne les travailleurs étrangers que les étrangers n'exerçant pas d'activité lucrative (art. 1 OLE).</w:t>
      </w:r>
    </w:p>
    <w:p>
      <w:r>
        <w:t>b. 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Ne sont pas comptés dans les nombres maximums les étrangers qui obtiennent une autorisation de séjour dans un cas personnel d'extrême gravité ou en raison de considérations de politique générale (art. 13 let. f OLE).</w:t>
      </w:r>
    </w:p>
    <w:p>
      <w:r>
        <w:rPr>
          <w:b/>
        </w:rPr>
        <w:t>E. 6</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7</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 128 II 200 consid. 4 ; 124 II 110 consid. 2 ; 123 II 125 consid. 2 et 5b/aa ; ATAF/2007/16 p.195s ; ATAF C-281/2006 du 17 septembre 2007 ; ATA/648/2009 du 8 décembre 2009 ; A. WURZBURGER, La jurisprudence récente du Tribunal fédéral en matière de police des étrangers in</w:t>
      </w:r>
    </w:p>
    <w:p>
      <w:r>
        <w:t>- 8/13 - A/2909/2008 RDAF I 1997 p. 267ss). Son intégration professionnelle doit en outre être exceptionnelle ; le requérant possède des connaissances professionnelles si spécifiques qu'il ne pourrait les utiliser dans son pays d'origine ; ou alors son ascension professionnelle est si remarquable qu'elle justifierait une exception aux mesures de limitation (Arrêt du Tribunal fédéral 2A.543/2001 du 25 avril 2002, consid. 5.2).</w:t>
      </w:r>
    </w:p>
    <w:p>
      <w:r>
        <w:t>Dans sa jurisprudence constante, le Tribunal fédéral a toujours considéré qu'un séjour régulier en Suisse d'une durée de sept à huit ans et une intégration normale ne suffisaient pas, à eux seuls, pour qu'un ressortissant étranger - qui s'est toujours bien comporté - puisse obtenir une exemption des nombres maximums fixés par le Conseil fédéral (ATF 124 II 110 consid. 3 p. 113).</w:t>
      </w:r>
    </w:p>
    <w:p>
      <w:r>
        <w:rPr>
          <w:b/>
        </w:rPr>
        <w:t>E. 8</w:t>
      </w:r>
    </w:p>
    <w:p>
      <w:r>
        <w:t>L'art. 4 OLE soustrait notamment aux nombres maximums fixés par le Conseil fédéral certains étrangers titulaires d'une pièce de légitimation délivrée par le Département fédéral des affaires étrangères (ci-après : DFAE), dont le personnel privé au service des membres de missions diplomatiques et permanentes et de postes consulaires, des fonctionnaires d'organisations internationales ayant leur siège en Suisse ou du personnel travaillant pour ces organisations, eux-mêmes au bénéfice d'une telle carte (art. 4 al. 1 let. d OLE en relation avec l'art. 4 al. 1 let. a à let. c OLE). Or, ainsi que le précise expressément la disposition précitée, la soustraction au principe du contingentement n'est valable, et, partant, le séjour n'est autorisé, que pendant la durée de la fonction exercée dans le but défini par le DFAE, lequel ne tient pas compte de la politique restrictive menée par la Suisse en matière de séjour et d'emploi des étrangers.</w:t>
      </w:r>
    </w:p>
    <w:p>
      <w:r>
        <w:t>Les personnes visées à l'art. 4 al. 1 let. a à let. d OLE ne peuvent donc ignorer que leur présence en Suisse est directement liée à la fonction qu'elles occupent et revêt un caractère temporaire. Le Tribunal fédéral a ainsi considéré que la durée du séjour qu'elles avaient accompli en Suisse à ce titre n'était en principe pas déterminante au regard de l'art. 13 let. f OLE (Arrêts du Tribunal fédéral 2A.309/2006 du 30 mai 2006 consid. 2.2 ; 2A.321/2005 du 29 août 2005 consid. 4.2 ; 2A.543/2001 du 25 avril 2002 consid. 5.1 ; A. WURZBURGER, op. cit., p. 293).</w:t>
      </w:r>
    </w:p>
    <w:p>
      <w:r>
        <w:t>Il s'ensuit que les étrangers séjournant en Suisse au bénéfice d'une carte de légitimation du DFAE ne peuvent en principe pas obtenir une exception aux mesures de limitation du nombre des étrangers au sens de l'art. 13 let. f OLE lorsque prend fin la fonction pour laquelle leur séjour - d'emblée limitée à ce but précis - avait été autorisé, sous réserve de circonstances tout à fait exceptionnelles (ATAF C-1937/2007 du 24 mars 2009 et la jurisprudence citée).</w:t>
      </w:r>
    </w:p>
    <w:p>
      <w:r>
        <w:rPr>
          <w:b/>
        </w:rPr>
        <w:t>E. 9</w:t>
      </w:r>
    </w:p>
    <w:p>
      <w:r>
        <w:t>En l'espèce, la recourante, qui n'a pas déclaré posséder de formation particulière, a travaillé au bénéfice d'une carte de légitimation du DFAE du mois de janvier 1996 au mois de juillet 2007 comme employée de maison pour le</w:t>
      </w:r>
    </w:p>
    <w:p>
      <w:r>
        <w:t>- 9/13 - A/2909/2008 compte de la Mission du Japon et de divers fonctionnaires internationaux. Elle est financièrement autonome et son comportement n'a jamais donné lieu à la moindre plainte. Il apparaît également que l'intéressée s'est crée des relations à Genève, notamment au travers de ses emplois, de la Paroisse et avec son ami, M. R______, paraissant ainsi s'être bien adaptée au mode de vie helvétique.</w:t>
      </w:r>
    </w:p>
    <w:p>
      <w:r>
        <w:t>De tels éléments ne suffisent toutefois pas, à eux seuls, à justifier une exception aux mesures de limitation du nombre des étrangers.</w:t>
      </w:r>
    </w:p>
    <w:p>
      <w:r>
        <w:t>En effet, la recourante qui avait été mise au bénéfice d'une pièce de légitimation du DFAE et a été autorisée à séjourner en Suisse en raison de sa fonction exercée auprès de membres des instances internationales précitées devait savoir que sa présence ne revêtait qu'un caractère temporaire. De surcroît, depuis le dépôt de la demande litigieuse, au mois de juillet 2007, la recourante demeure en Suisse au bénéfice d'une simple tolérance cantonale, un statut à caractère provisoire et aléatoire.</w:t>
      </w:r>
    </w:p>
    <w:p>
      <w:r>
        <w:t>Or, comme relevé ci-dessus, les séjours sous carte de légitimation du DFAE ne sont en principe pas pris en considération, pas plus que les séjours illégaux ou précaires (ATF 130 II 39 consid. 3 et 5.4 ; Arrêts du Tribunal fédéral 2A.45/2007 du 17 avril 2007 consid. 5 ; 2A.540/2005 du 11 novembre 2005 consid. 3.2.1). La recourante ne saurait par conséquent se prévaloir de la durée de son séjour en Suisse.</w:t>
      </w:r>
    </w:p>
    <w:p>
      <w:r>
        <w:rPr>
          <w:b/>
        </w:rPr>
        <w:t>E. 10</w:t>
      </w:r>
    </w:p>
    <w:p>
      <w:r>
        <w:t>S'il est exact que la recourante a eu le mérite de subvenir de manière autonome à ses besoins par son travail, sans jamais émarger à l'aide sociale ni faire l'objet de plainte, celle-ci n'a pas démontré avoir réalisé une intégration socioprofessionnelle exceptionnelle par rapport à la moyenne des étrangers qui ont passé autant d'années en Suisse. En effet, la recourante n'a occupé depuis son arrivée en Suisse que des emplois dans le secteur de l'économie domestique. Par ailleurs, pendant son séjour, l'intéressée n'a pas acquis de connaissances et qualifications spécifiques qu'il lui serait impossible de mettre à profit ailleurs qu'en Suisse. Au surplus, il a été constaté que malgré les cours qu'elle suivait depuis peu, elle comprenait mal le français et s'exprimait avec beaucoup de difficultés dans cette langue. Dès lors, on ne saurait considérer qu'elle ait accompli en Suisse une ascension professionnelle particulièrement remarquable qui justifierait une exception au principe du contingentement au sens de la jurisprudence citée plus haut. Quant aux relations de travail ou d'amitié que la recourante a pu nouer pendant son séjour en Suisse, il a également été rappelé qu'elles ne sauraient justifier, en soi, une exception aux mesures de limitation.</w:t>
      </w:r>
    </w:p>
    <w:p>
      <w:r>
        <w:rPr>
          <w:b/>
        </w:rPr>
        <w:t>E. 11</w:t>
      </w:r>
    </w:p>
    <w:p>
      <w:r>
        <w:t>Par ailleurs, la recourante a vécu la plus grande partie de son existence, soit les trente-six premières années de sa vie, aux Philippines. Dans ces conditions, son séjour sur le territoire helvétique n'a pas été suffisamment long pour la rendre totalement étrangère à sa patrie. Il convient en outre de prendre en considération</w:t>
      </w:r>
    </w:p>
    <w:p>
      <w:r>
        <w:t>- 10/13 - A/2909/2008 le fait que son fils ainsi que ses cinq sœurs vivent aux Philippines et que depuis son arrivée en Suisse, elle est retournée à plusieurs reprises dans son pays. S'il est vraisemblable que la situation de la recourante soit difficile, sous l'angle des relations familiales, qui résulte de la séparation et de l'éloignement géographique d'avec ses proches, cette situation consentie ne saurait être déterminante sous l'angle de l'exception aux mesures de limitation.</w:t>
      </w:r>
    </w:p>
    <w:p>
      <w:r>
        <w:rPr>
          <w:b/>
        </w:rPr>
        <w:t>E. 12</w:t>
      </w:r>
    </w:p>
    <w:p>
      <w:r>
        <w:t>La recourante invoque la longue relation qu'elle entretient avec M. R______, lui-même détenteur d'un permis d'établissement.</w:t>
      </w:r>
    </w:p>
    <w:p>
      <w:r>
        <w:t>Il convient dès lors d'examiner si elle peut se prévaloir de l'art. 8 de la Convention européenne de sauvegarde des droits de l'homme et des libertés fondamentales, du 4 novembre 1950, entrée en vigueur pour la Suisse le 28 novembre 1974 (RS 0.101 – CEDH) qui, selon les circonstances, garantit le droit au respect de la vie privée et familiale</w:t>
      </w:r>
    </w:p>
    <w:p>
      <w:r>
        <w:t>D'après la jurisprudence, les relations familiales qui peuvent fonder, en vertu de cette disposition, un droit à une autorisation de police des étrangers sont avant tout les rapports entre époux ainsi qu'entre parents et enfants mineurs vivant ensemble (ATF 120 Ib 257 consid. 1d p. 261). Les fiancés ou les concubins ne sont en principe pas habilités à invoquer l'art. 8 CEDH ;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 comme, par exemple, la publication des bans du mariage tel qu'exigée avant la modification du code civil suisse du 26 juin 1998 - (Arrêts du Tribunal fédéral 2C_733/2008 du 12 mars 2009 ; 2C_300/2008 du 17 juin 2008 consid. 4.2 ; 2C_90/2007 du 27 août 2007 consid. 4.1 ; 2A.362/2002 du 4 octobre 2002 consid. 2.2).</w:t>
      </w:r>
    </w:p>
    <w:p>
      <w:r>
        <w:t>Il résulte du dossier que la recourante et son ami ne sont pas domiciliés à la même adresse et que leur projet de mariage n'est pas immédiat. En particulier, aucune démarche officielle n'a été entreprise à ce sujet. Il s'ensuit que les arguments de la recourante liés à cette relation ne sauraient être retenus.</w:t>
      </w:r>
    </w:p>
    <w:p>
      <w:r>
        <w:rPr>
          <w:b/>
        </w:rPr>
        <w:t>E. 13</w:t>
      </w:r>
    </w:p>
    <w:p>
      <w:r>
        <w:t>Ce sont principalement des raisons économiques qui ont amené la recourante à quitter son pays pour venir travailler en Suisse. Il est indéniable que le départ d'un étranger après un séjour de plusieurs années en Suisse n'est pas exempt de difficultés. En cas de retour aux Philippines, la recourante se trouvera probablement dans une situation matérielle inférieure à celle dont elle jouit en Suisse. Il n'y a pas lieu cependant de retenir que cette situation serait sans commune mesure avec celle que connaissent ses compatriotes. A cet égard, il convient de rappeler qu'une exception aux mesures de limitation n'a pas pour but de soustraire des étrangers aux conditions de vie de leur pays d'origine, mais implique que ceux-ci se trouvent personnellement dans une situation si rigoureuse</w:t>
      </w:r>
    </w:p>
    <w:p>
      <w:r>
        <w:t>- 11/13 - A/2909/2008 qu'on ne saurait exiger d'eux qu'ils tentent de se réadapter à leur existence passée. Comme l'a relevé le Tribunal fédéral administratif (ATAF/2007/16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pour les raisons exposées plus haut.</w:t>
      </w:r>
    </w:p>
    <w:p>
      <w:r>
        <w:rPr>
          <w:b/>
        </w:rPr>
        <w:t>E. 14</w:t>
      </w:r>
    </w:p>
    <w:p>
      <w:r>
        <w:t>Enfin, le fait que la recourante ait entamé une procédure de naturalisation le 6 février 2009 ne saurait être retenu, dite procédure ayant d'ailleurs abouti au rejet de sa demande de naturalisation.</w:t>
      </w:r>
    </w:p>
    <w:p>
      <w:r>
        <w:rPr>
          <w:b/>
        </w:rPr>
        <w:t>E. 15</w:t>
      </w:r>
    </w:p>
    <w:p>
      <w:r>
        <w:t>Au vu de ce qui précède et compte tenu du caractère restrictif qui doit présider à l'appréciation de la situation de la recourante en application de la loi et de la jurisprudence, la recourante ne se trouve pas dans une situation d'extrême gravité au sens de l'art. 13 let. f OLE. En conséquence, le recours sera rejeté et la décision de la CCRA confirmée.</w:t>
      </w:r>
    </w:p>
    <w:p>
      <w:r>
        <w:rPr>
          <w:b/>
        </w:rPr>
        <w:t>E. 16</w:t>
      </w:r>
    </w:p>
    <w:p>
      <w:r>
        <w:t>Vu l'issue du litige, un émolument de CHF 500.- sera mis à la charge de la recourante qui succombe. Il ne lui sera pas alloué d'indemnité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