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ATA/682/2024 vom 5. Juni 2024</w:t>
      </w:r>
    </w:p>
    <w:p>
      <w:r>
        <w:t>GE Cour de justice, 2024-06-05, FR</w:t>
      </w:r>
    </w:p>
    <w:p>
      <w:r>
        <w:rPr>
          <w:b/>
        </w:rPr>
        <w:t xml:space="preserve">Quelle: </w:t>
      </w:r>
      <w:r>
        <w:t>https://mcp.opencaselaw.ch/entscheid/ge_gerichte_ATA_682_2024</w:t>
      </w:r>
    </w:p>
    <w:p>
      <w:r>
        <w:t>FR: GE_GERICHTE ATA/682/2024 du 5 juin 2024</w:t>
      </w:r>
    </w:p>
    <w:p>
      <w:r>
        <w:t>IT: GE_GERICHTE ATA/682/2024 del 5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t>- 6/10 - A/1512/2024</w:t>
      </w:r>
    </w:p>
    <w:p>
      <w:r>
        <w:rPr>
          <w:b/>
        </w:rPr>
        <w:t>E. 2</w:t>
      </w:r>
    </w:p>
    <w:p>
      <w:r>
        <w:t>Selon l'art. 10 al. 2 LaLEtr, la chambre administrative doit statuer dans les dix jours qui suivent sa saisine. Ayant reçu le recours le 31 mai 2024 et statuant ce jour, elle respecte ce délai. À teneur dudit art. 10 LaLEtr, elle est compétente pour apprécier l’opportunité des décisions portées devant elle en cette matière (al. 2 2e phr.) ; elle peut confirmer, réformer ou annuler la décision attaquée ; le cas échéant, elle ordonne la mise en liberté de l’étranger (al. 3 1re phr.).</w:t>
      </w:r>
    </w:p>
    <w:p>
      <w:r>
        <w:rPr>
          <w:b/>
        </w:rPr>
        <w:t>E. 3</w:t>
      </w:r>
    </w:p>
    <w:p>
      <w:r>
        <w:t>Le recourant ne conteste pas que les conditions de sa mise en détention administrative soient réalisées, ce que la chambre de céans a du reste déjà constaté.</w:t>
      </w:r>
    </w:p>
    <w:p>
      <w:r>
        <w:rPr>
          <w:b/>
        </w:rPr>
        <w:t>E. 3.1</w:t>
      </w:r>
    </w:p>
    <w:p>
      <w:r>
        <w:t>La détention administrative porte une atteinte grave à la liberté personnelle et ne peut être ordonnée que dans le respect de l'art. 5 CEDH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3.2</w:t>
      </w:r>
    </w:p>
    <w:p>
      <w:r>
        <w:t>Selon l'art. 76 al. let b ch. 1 LEI, en relation avec l'art. 75 al. 1 let. c LEI, après notification d'une décision de première instance de renvoi ou d'expulsion l'autorité compétente peut, afin d'en assurer l'exécution, mettre en détention la personne concernée si celle-ci a franchi la frontière malgré une interdiction d'entrer en Suisse et ne peut pas être immédiatement renvoyée.</w:t>
      </w:r>
    </w:p>
    <w:p>
      <w:r>
        <w:rPr>
          <w:b/>
        </w:rPr>
        <w:t>E. 3.3</w:t>
      </w:r>
    </w:p>
    <w:p>
      <w:r>
        <w:t>Il résulte des propres déclarations du recourant devant le MP qu'il a « régulièrement » quitté le territoire suisse pour se rendre en France après qu'une interdiction d'entrer en Suisse lui eut été notifiée le 23 février 2024, ce qui implique qu'il a, à plusieurs reprises, violé cette interdiction en franchissant à nouveau la frontière vers la Suisse. Il fait par ailleurs l'objet d'une décision de renvoi dûment notifiée et exécutoire.</w:t>
      </w:r>
    </w:p>
    <w:p>
      <w:r>
        <w:rPr>
          <w:b/>
        </w:rPr>
        <w:t>E. 3.4</w:t>
      </w:r>
    </w:p>
    <w:p>
      <w:r>
        <w:t>En tout état, au vu du refus du recourant de collaborer à l'exécution de son renvoi, il est à craindre, comme l'a retenu le TAPI, qu'il ne donne pas volontairement suite à une convocation pour un nouveau vol à destination de son pays d'origine. La mesure de mise en détention apparaît ainsi nécessaire en vue d'assurer sa présence le moment venu, et sa durée respecte le principe de proportionnalité, dès lors qu'un vol spécial est en cours d'organisation. Au vu de ce qui précède, il ne saurait en outre être donné suite à la conclusion du recourant de se voir assigner à un territoire déterminé.</w:t>
      </w:r>
    </w:p>
    <w:p>
      <w:r>
        <w:rPr>
          <w:b/>
        </w:rPr>
        <w:t>E. 4</w:t>
      </w:r>
    </w:p>
    <w:p>
      <w:r>
        <w:t>Le recourant fait valoir que son renvoi à destination du Burkina Faso ne serait pas exigible.</w:t>
      </w:r>
    </w:p>
    <w:p>
      <w:r>
        <w:rPr>
          <w:b/>
        </w:rPr>
        <w:t>E. 4.1</w:t>
      </w:r>
    </w:p>
    <w:p>
      <w:r>
        <w:t>Selon l'art. 83 al. 4 LEI, l'exécution peut ne pas être raisonnablement exigée si le renvoi ou l'expulsion de l'étranger dans son pays d'origine ou de provenance le</w:t>
      </w:r>
    </w:p>
    <w:p>
      <w:r>
        <w:t>- 7/10 - A/1512/2024 met concrètement en danger, par exemple en cas de guerre, de guerre civile, de violence généralisée ou de nécessité médicale.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 ATA/432/2023 du 25 avril 2023 consid. 4.3 ; ATA/515/2016 du 14 juin 2016 consid. 6b).</w:t>
      </w:r>
    </w:p>
    <w:p>
      <w:r>
        <w:rPr>
          <w:b/>
        </w:rPr>
        <w:t>E. 4.2</w:t>
      </w:r>
    </w:p>
    <w:p>
      <w:r>
        <w:t>L’art. 3 CEDH proscrit la torture ainsi que tout traitement inhumain ou dégradant. Une mise en danger concrète de l'intéressé en cas de retour dans son pays d'origine peut ainsi constituer une raison rendant impossible l'exécution du renvoi (ATF 125 II 217 consid. 2 ; arrêt du Tribunal fédéral 2C_672/2019 du 22 août 2020 consid. 5.1).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(arrêts du Tribunal fédéral 6B_908/2019 du 5 novembre 2019 consid. 2.1.2 ; 2D_55/2015 du 9 mai 2016 consid. 4.1 et les références citées). Une simple possibilité de subir de mauvais traitements ne suffit pas. Il faut au contraire que la personne qui invoque l'art. 3 CEDH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cette disposition (arrêt du Tribunal administratif fédéral E-5397/2020 du 14 avril 2022 consid. 6.4).</w:t>
      </w:r>
    </w:p>
    <w:p>
      <w:r>
        <w:rPr>
          <w:b/>
        </w:rPr>
        <w:t>E. 4.3</w:t>
      </w:r>
    </w:p>
    <w:p>
      <w:r>
        <w:t>Le juge de la détention administrative n'a pas à revoir le bien-fondé de la décision de renvoi de Suisse, à moins que celle-ci soit manifestement contraire au droit ou clairement insoutenable au point d'apparaître nulle (ATF 130 II 56 consid. 2 ; 128 II 193 consid. 2.2.2 ; 125 II 217 consid. 2 ; 121 II 59 consid. 2c).</w:t>
      </w:r>
    </w:p>
    <w:p>
      <w:r>
        <w:rPr>
          <w:b/>
        </w:rPr>
        <w:t>E. 4.4</w:t>
      </w:r>
    </w:p>
    <w:p>
      <w:r>
        <w:t>En l'occurrence, le recourant se réfère au site internet du DFAE ainsi qu'à une prise de position du HCR, invitant les pays voisins du Burkina Faso à s'abstenir de rapatrier les personnes originaires d'une région de ce pays en proie à une crise humanitaire et ayant trouvé refuge sur leur territoire, pour soutenir qu'un renvoi dans son pays d'origine mettrait concrètement sa vie en danger. L'examen de ces documents, ainsi que d'autres communications publiées sur le site internet des nations unies (UN) (https://news.un.org), mettent effectivement en</w:t>
      </w:r>
    </w:p>
    <w:p>
      <w:r>
        <w:t>- 8/10 - A/1512/2024 évidence une péjoration des conditions de sécurité au Burkina Faso. Il résulte en particulier des informations aux voyageurs, publiées sur le site internet du DFAE, qu'une partie du territoire national se trouve sous le contrôle de groupe islamiques et d'autres groupes armés, lesquels s'opposent lors d'affrontements armés aux forces de sécurité. Des actes de violence commis par des groupes terroristes et criminels, visant en particulier les infrastructures étatiques et touristiques ainsi que les grands rassemblements, font par ailleurs un grand nombre de victimes et de blessés parmi les civils. Les connexions routières sont fréquemment bloquées, y compris dans les grandes villes et la capitale Ouagadougou. De plus, des organisations non gouvernementales ainsi que des agences de presse se sont fait l'écho d'exactions commises par l'armée en 2024 à l'encontre de civils habitant au nord du pays, apparemment pris pour cible car ils se voyaient reprocher de protéger des groupes armés en ne communiquant pas leurs déplacements aux autorités. Nonobstant ces troubles graves à l'ordre public, il n'apparaît cependant pas que le Burkina Faso connaîtrait aujourd'hui une situation de guerre, de guerre civile ou de violence généralisée au point qu'il faille admettre de manière générale que la vie ou l'intégrité corporelle de l'ensemble des personnes résidant dans le pays serait exposée à une mise en danger concrète au sens de l'art. 83 al. 4 LEI. Il paraît ainsi résulter des documents produits que les problèmes les plus graves concernent plus particulièrement certaines parties du territoire national, alors que les grandes villes semblent en l'état connaître des troubles moins importants. Il sera à cet égard relevé que le recourant s'est borné à invoquer de manière toute générale les risques auxquels il pourrait être soumis, sans donner aucune précision sur l'endroit où il pourrait être amené à résider au Burkina Faso après son retour et les conditions de vie qui pourraient être les siennes, alors même qu'il y a de la famille et y a déjà été renvoyé dans un passé récent. Le renvoi est donc exigible au sens des art. 83 al. 4 LEI et 3 CEDH.</w:t>
      </w:r>
    </w:p>
    <w:p>
      <w:r>
        <w:rPr>
          <w:b/>
        </w:rPr>
        <w:t>E. 5</w:t>
      </w:r>
    </w:p>
    <w:p>
      <w:r>
        <w:t>Le recourant soutient enfin que l'exécution de son renvoi serait impossible.</w:t>
      </w:r>
    </w:p>
    <w:p>
      <w:r>
        <w:rPr>
          <w:b/>
        </w:rPr>
        <w:t>E. 5.1</w:t>
      </w:r>
    </w:p>
    <w:p>
      <w:r>
        <w:t>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5.2</w:t>
      </w:r>
    </w:p>
    <w:p>
      <w:r>
        <w:t>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w:t>
      </w:r>
    </w:p>
    <w:p>
      <w:r>
        <w:t>- 9/10 - A/1512/2024 collaborer de l’art. 90 al. 1 let. c LEI (ATA/1386/2023 précité consid. 4.5 ; ATA/1436/2017 du 27 octobre 2017 consid.6a).</w:t>
      </w:r>
    </w:p>
    <w:p>
      <w:r>
        <w:rPr>
          <w:b/>
        </w:rPr>
        <w:t>E. 5.3</w:t>
      </w:r>
    </w:p>
    <w:p>
      <w:r>
        <w:t>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w:t>
      </w:r>
    </w:p>
    <w:p>
      <w:r>
        <w:rPr>
          <w:b/>
        </w:rPr>
        <w:t>E. 5.4</w:t>
      </w:r>
    </w:p>
    <w:p>
      <w:r>
        <w:t>En l'espèce, comme déjà relevé par la chambre de céans dans son précédent arrêt, la seule raison pour laquelle le renvoi n'a pu être exécuté le 26 avril 2024 réside dans le refus du recourant d'embarquer sur le vol à bord duquel une place avait été réservée pour lui. Il en résulte que l'impossibilité supposée qu'il invoque est due à son absence de collaboration, de telle sorte qu'il ne peut s'en prévaloir. De plus, l'affirmation du recourant selon laquelle aucun vol avec escorte policière ni vol spécial n'était organisé à destination du Burkina Faso est contredite de façon convaincante par l'intimé, dès lors qu'un vol spécial est en cours d'organisation par le SEM. Mal fondé, le recours sera rejeté.</w:t>
      </w:r>
    </w:p>
    <w:p>
      <w:r>
        <w:rPr>
          <w:b/>
        </w:rPr>
        <w:t>E. 6</w:t>
      </w:r>
    </w:p>
    <w:p>
      <w:r>
        <w:t>Vu la nature du litige, il ne sera pas perçu d'émolument (art. 87 al. 1 LPA et 12 al. 1 du règlement sur les frais, émoluments et indemnités en procédure administrative du 30 juillet 1986 - RFPA - E 5 10.03). Vu son issue,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