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ATA/682/2014 vom 26. August 2014</w:t>
      </w:r>
    </w:p>
    <w:p>
      <w:r>
        <w:t>GE Cour de justice, 2014-08-26, FR</w:t>
      </w:r>
    </w:p>
    <w:p>
      <w:r>
        <w:rPr>
          <w:b/>
        </w:rPr>
        <w:t xml:space="preserve">Quelle: </w:t>
      </w:r>
      <w:r>
        <w:t>https://mcp.opencaselaw.ch/entscheid/ge_gerichte_ATA_682_2014</w:t>
      </w:r>
    </w:p>
    <w:p>
      <w:r>
        <w:t>FR: GE_GERICHTE ATA/682/2014 du 26 août 2014</w:t>
      </w:r>
    </w:p>
    <w:p>
      <w:r>
        <w:t>IT: GE_GERICHTE ATA/682/2014 del 26 agosto 2014</w:t>
      </w:r>
    </w:p>
    <w:p>
      <w:pPr>
        <w:pStyle w:val="Heading2"/>
      </w:pPr>
      <w:r>
        <w:t>Regeste</w:t>
      </w:r>
    </w:p>
    <w:p>
      <w:r>
        <w:t>Résumé: La remise de la dette de la banque a réduit le passif de la cliente privée d'une somme de CHF 1'000'000.-, sans diminution correspondante de ses actifs. Dès lors, c'est à juste titre que l'AFC-GE a repris dans le bénéfice imposable de la recourante l'abandon de créance consenti par la banque et l'a taxé comme revenu. La solution de la recourante, selon laquelle puisque l'abandon de la créance n'a pas conduit à une augmentation de sa fortune privée nette, dès lors, il y aurait lieu de procéder à son imposition non pas sur la valeur "nominale" de la remise, mais sur une valeur inférieure estimée à l'aune de sa solvabilité, ne saurait être retenue. En effet, la banque peut bénéficier auprès de l'AFC-GE d'une déduction pour la totalité du montant de la remise, partant, la logique commande que ce soit la totalité de cette valeur qui soit appréhendée auprès du bénéficiaire aussi.</w:t>
      </w:r>
    </w:p>
    <w:p>
      <w:pPr>
        <w:pStyle w:val="Heading2"/>
      </w:pPr>
      <w:r>
        <w:t>Erwägungen</w:t>
      </w:r>
    </w:p>
    <w:p>
      <w:r>
        <w:rPr>
          <w:b/>
        </w:rPr>
        <w:t>E. 12</w:t>
      </w:r>
    </w:p>
    <w:p>
      <w:r>
        <w:t>septembre 1985 - LPA - E 5 10). 2)</w:t>
      </w:r>
    </w:p>
    <w:p>
      <w:r>
        <w:t>Le litige porte sur la question de savoir si l'intégralité de l'abandon de créance de CHF 1'000'000.- convenu le 13 septembre 2001 entre la recourante et D______ doit ou non être considéré comme un revenu imposable IFD ainsi qu'ICC pour l'année fiscale 2001. Impôt fédéral direct 3) a. L'art. 16 al. 1 de la loi fédérale sur l'impôt fédéral direct du 14 décembre 1990 (LIFD - RS 642.11) pose le principe selon lequel sont imposables tous les revenus du contribuable, qu'ils soient uniques ou périodiques. La loi met en évidence le principe de l'imposition du revenu global net (ATF 125 II 113 consid. 4a p. 119 s). Sont exonérés d'impôt, selon l'art. 16 al. 3 LIFD, les bénéfices en capital réalisés lors de l'aliénation d'éléments de la fortune privée. Les principaux revenus imposables sont décrits plus en détail aux art. 17 à 23 LIFD. L'art. 18 al. 1 LIFD prévoit que tous les revenus provenant de l'exploitation d'une entreprise commerciale, industrielle, artisanale, agricole ou sylvicole, de l'exercice d'une profession libérale ou de toute autre activité lucrative</w:t>
      </w:r>
    </w:p>
    <w:p>
      <w:r>
        <w:t>- 8/11 - A/1245/2009 indépendante sont imposables. Font partie des revenus provenant de l'activité lucrative indépendante, selon l'art. 18 al. 2 LIFD, tous les bénéfices en capital provenant de l'aliénation, de la réalisation ou de la réévaluation comptable d'éléments de la fortune commerciale.</w:t>
      </w:r>
    </w:p>
    <w:p>
      <w:r>
        <w:t>b. Tout revenu que la loi n'exclut pas expressément de son champ d'application est considéré comme faisant partie du revenu imposable. Celui-ci comprend l'ensemble des revenus du contribuable, quelle qu'en soit leur nature ou leur forme; l'impôt frappe le revenu global (ATA/110/2009 du 3 mars 2009 ; ATA/503/2009 du 6 octobre 2009).</w:t>
      </w:r>
    </w:p>
    <w:p>
      <w:r>
        <w:t>c. Si la notion de revenu n'est pas définie précisément par la loi, la jurisprudence et la doctrine suisses retiennent en principe comme déterminante la théorie de l'accroissement net du patrimoine (ATF 125 II 113 consid. 4a ; arrêt du Tribunal fédéral 2C_766/2010 du 29 juillet 2011 consid. 2.1 ; ATA/714/2012 du 30 octobre 2012 consid. 6b). Selon celle-ci, le revenu acquis par un contribuable se compose de tout accroissement de son patrimoine constaté au cours de la période fiscale considérée, ce qui peut provenir tant d'une augmentation des actifs que d'une diminution des passifs.</w:t>
      </w:r>
    </w:p>
    <w:p>
      <w:r>
        <w:t>d. Selon la jurisprudence, l'abandon d'une créance bancaire en faveur d'un client débiteur est fiscalement considéré comme un revenu pour ce dernier et non comme un don, exonéré en vertu de l'art. 24 let. a LIFD (arrêts du Tribunal fédéral 2C_224/2008 du 1er avril 2009 consid. 2.2 ; 2C_120/2008 du 13 août 2008 consid. 2.2). Dans la mesure où la dette est commerciale, la remise sera traitée en tant que revenu provenant d'une activité lucrative indépendante au sens de l'art. 18 LIFD (arrêt du Tribunal fédéral 2C_120/2008 du 13 août 2008 consid. 2.2 et les références citées, notamment ATF 133 V 105 consid. 3.1 et 3.2 non publiés). Si la dette remise est privée, il s'agit, selon la théorie de l'accroissement de la fortune nette, d'un revenu imposable en vertu de la clause générale de l'art. 16 al. 1 LIFD (arrêt du Tribunal fédéral 2C_120/2008 précité consid. 2.2).</w:t>
      </w:r>
    </w:p>
    <w:p>
      <w:r>
        <w:t>Ce faisant, le Tribunal fédéral n'a pas considéré qu'une telle pratique serait contraire au principe de l'imposition selon la capacité contributive énoncé à l'art. 127 al. 2 de la Constitution fédérale de la Confédération suisse du 18 avril 1999 (Cst. - RS 101) ; il résulte du reste d'autres arrêts qu'il considère le principe de l'imposition du revenu global net comme découlant de celui de l'imposition selon la capacité contributive (ATF 133 I 206 consid. 8.2).</w:t>
      </w:r>
    </w:p>
    <w:p>
      <w:r>
        <w:t>Déterminer si l'on a affaire à une dette privée ou commerciale suppose d'examiner si celle-ci se rapporte à la fortune privée ou commerciale du contribuable. Cet examen doit se faire sur la base d'une appréciation de l'ensemble des circonstances. La comptabilisation de l'élément doit en particulier être considéré comme un indice de son caractère commercial (ATF 133 II 420 consid. 3.2 p. 422 ; 125 II 113 consid. 3c p. 118 et les arrêts cités). Cependant, un</w:t>
      </w:r>
    </w:p>
    <w:p>
      <w:r>
        <w:t>- 9/11 - A/1245/2009 actif (ou passif) nécessairement commercial fait partie du patrimoine commercial même s'il ne figure pas dans la comptabilité (arrêts du Tribunal fédéral 2C_29/2008 du 28 mai 2008 consid. 5.2 ; 2A.76/1991 du 10 juillet 1992, publié in StE 1993 B 23.2 no 13). A l'inverse, une dette qui n'a aucun lien avec une activité indépendante doit être considérée comme privée (cf. ATF 133 V 105 consid. 3.2 non publié), même si elle figure dans les comptes de l'indépendant. 4)</w:t>
      </w:r>
    </w:p>
    <w:p>
      <w:r>
        <w:t>L'art. 24 LIFD précise les revenus exonérés. L'abandon de créance n'y figure pas. 5)</w:t>
      </w:r>
    </w:p>
    <w:p>
      <w:r>
        <w:t>En l'espèce, la recourante a signé une reconnaissance de dette le</w:t>
      </w:r>
    </w:p>
    <w:p>
      <w:r>
        <w:rPr>
          <w:b/>
        </w:rPr>
        <w:t>E. 13</w:t>
      </w:r>
    </w:p>
    <w:p>
      <w:r>
        <w:t>septembre 2001 en faveur de D______ pour un montant de CHF 5'353'718.55. En vertu de cette reconnaissance, elle s'engageait à vendre sa villa, qui constituait son logement familial à un prix de CHF 3'300'000.- et à verser le solde de cette vente à la banque qui procéderait à un premier abandon de créances à hauteur de CHF 1'000'000.- en 2001.</w:t>
      </w:r>
    </w:p>
    <w:p>
      <w:r>
        <w:t>S'agissant d'une banque qui a renoncé à une créance ferme à l'encontre d'un client privé, selon la théorie de l'accroissement de la fortune nette, le revenu privé est imposable selon la clause générale de l'art. 16 al. 1 LIFD.</w:t>
      </w:r>
    </w:p>
    <w:p>
      <w:r>
        <w:t>Cette remise de dette a réduit le passif de la recourante d'une somme de CHF 1'000'000.-, sans diminution correspondante de ses actifs. Cependant, cette réduction n'a pas généré de gain en capital de la fortune privée, qui bénéficierait de l'exonération en vertu de l'art. 16 al. 3 LIFD.</w:t>
      </w:r>
    </w:p>
    <w:p>
      <w:r>
        <w:t>Dès lors, c'est à juste titre que l’AFC-GE a repris dans le bénéfice imposable de la recourante l’abandon de créance consenti par la banque et l’a taxé comme revenu. 6)</w:t>
      </w:r>
    </w:p>
    <w:p>
      <w:r>
        <w:t>La recourante estime que l’abandon de créance d'un montant de CHF 1'000'000.- n'a pas conduit à une augmentation de sa fortune nette. Dès lors, il y aurait lieu de procéder à son imposition non pas sur la valeur « nominale » de la remise, mais sur une valeur inférieure estimée à l'aune de sa solvabilité.</w:t>
      </w:r>
    </w:p>
    <w:p>
      <w:r>
        <w:t>Cependant, une telle solution ne saurait être retenue. Par la remise de dette, Mme A______ a effectivement été libérée d'une dette ferme vis-à-vis de D______, obligation d'un montant nominal de CHF 1'000'000.-. C'est ce montant qui doit être retenu lorsqu'il s'agit d'appréhender fiscalement les variations de revenus affectant la recourante.</w:t>
      </w:r>
    </w:p>
    <w:p>
      <w:r>
        <w:t>Cette solution est également en harmonie avec le traitement fiscal de la créance auprès du créancier. En effet, la banque peut bénéficier auprès de l'AFC-GE d'une déduction pour la totalité du montant de la remise. Dès lors, la logique commande que ce soit la totalité de cette valeur qui soit appréhendée auprès du bénéficiaire.</w:t>
      </w:r>
    </w:p>
    <w:p>
      <w:r>
        <w:t>- 10/11 - A/1245/2009</w:t>
      </w:r>
    </w:p>
    <w:p>
      <w:r>
        <w:t>C'est, donc à bon droit que le TAPI a considéré qu'il n'y avait pas lieu de s'écarter de la valeur nominale de l'abandon de créance retenue par l'AFC-GE. 7)</w:t>
      </w:r>
    </w:p>
    <w:p>
      <w:r>
        <w:t>L'argumentation de la recourante, selon laquelle l'AFC-GE aurait fait preuve d'une attitude contradictoire, ne saurait être suivie.</w:t>
      </w:r>
    </w:p>
    <w:p>
      <w:r>
        <w:t>En 1998, l'AFC-GE a accordé à la recourante qui se trouvait dans une situation économique très difficile, une faveur, consistant en la remise d'une partie de sa créance d'impôt à son encontre. Cet abandon exceptionnel de la part de l'AFC-GE ne signifiait en aucun cas que Mme A______ aurait bénéficié pendant une période plus ou moins longue d'un traitement privilégié en matière d'imposition consistant, entre autres, à l'exonération fiscale de l'abandon de créance octroyé par la banque.</w:t>
      </w:r>
    </w:p>
    <w:p>
      <w:r>
        <w:t>Infondé, ce grief aussi doit être rejeté. Impôt cantonal et communal 8) a. Le 1er janvier 2001, est entrée en vigueur la loi genevoise sur l’imposition des personnes physiques divisée en cinq parties. Le présent litige concernant la période fiscale 2001, cette loi lui est applicable, en particulier la loi sur l'imposition des personnes physiques sur le revenu du 22 septembre 2000 (LIPP-IV - D 3 14) concernant la définition de l'impôt sur le revenu.</w:t>
      </w:r>
    </w:p>
    <w:p>
      <w:r>
        <w:t>b. En l'espèce, l'art. 1 LIPP-IV est de portée identique à celle l'art. 16 al. 1 LIFD et l'art. 24 LIFD est de teneur identique à celle l'art. 10 LIPP-IV s'agissant de l'exonération.</w:t>
      </w:r>
    </w:p>
    <w:p>
      <w:r>
        <w:t>Les règles légales et principes jurisprudentiels applicables en matière d'ICC sont semblables à ceux prévalant en matière d'IFD. Les considérations émises ci- dessus pour l'IFD 2001 sont donc, mutatis mutandis, applicables à l'ICC 2001. 9)</w:t>
      </w:r>
    </w:p>
    <w:p>
      <w:r>
        <w:t>Mal fondé, le recours sera rejeté. 10) Un émolument de CHF 750.- sera mis à la charge de la recourante (art. 87 al. 1 LPA). Aucune indemnité de la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