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ATA/67/2026 vom 20. Januar 2026</w:t>
      </w:r>
    </w:p>
    <w:p>
      <w:r>
        <w:t>GE Cour de justice, 2026-01-20, FR</w:t>
      </w:r>
    </w:p>
    <w:p>
      <w:r>
        <w:rPr>
          <w:b/>
        </w:rPr>
        <w:t xml:space="preserve">Quelle: </w:t>
      </w:r>
      <w:r>
        <w:t>https://mcp.opencaselaw.ch/entscheid/ge_gerichte_ATA_67_2026</w:t>
      </w:r>
    </w:p>
    <w:p>
      <w:r>
        <w:t>FR: GE_GERICHTE ATA/67/2026 du 20 janvier 2026</w:t>
      </w:r>
    </w:p>
    <w:p>
      <w:r>
        <w:t>IT: GE_GERICHTE ATA/67/2026 del 20 gennaio 2026</w:t>
      </w:r>
    </w:p>
    <w:p>
      <w:pPr>
        <w:pStyle w:val="Heading2"/>
      </w:pPr>
      <w:r>
        <w:t>Erwägungen</w:t>
      </w:r>
    </w:p>
    <w:p>
      <w:r>
        <w:rPr>
          <w:b/>
        </w:rPr>
        <w:t>E. 6</w:t>
      </w:r>
    </w:p>
    <w:p>
      <w:r>
        <w:t>Enfin, le recourant reproche aux intimés d’avoir porté atteinte à sa personnalité.</w:t>
      </w:r>
    </w:p>
    <w:p>
      <w:r>
        <w:rPr>
          <w:b/>
        </w:rPr>
        <w:t>E. 6.1</w:t>
      </w:r>
    </w:p>
    <w:p>
      <w:r>
        <w:t>Les art. 2B LPAC et 3 RPAC prescrivent de veiller à la protection de la personnalité des membres du personnel, notamment en matière de harcèlement psychologique et de harcèlement sexuel, par des mesures de prévention et d’information. Selon l'art. 1 al. 1 du règlement relatif à la protection de la personnalité à l'État de Genève du 12 décembre 2012 (RPPers - B 5 05.10), applicable aux EPI (art. 2 al. 2 let. a RPPers), 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d'une ou un membre du personnel, en particulier en cas de harcèlement sexuel ou psychologique (art. 1 al. 2 RPPers). Toute ou tout membre du personnel qui, dans sa relation de travail avec d'autres personnes, estime rencontrer d'importantes difficultés qui pourraient notamment constituer du harcèlement psychologique ou sexuel, peut s'adresser librement au groupe de confiance (ci-après : GdC) (art. 12 let. a RPPers).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 Selon la jurisprudence, une absence de harcèlement psychologique est présumée lorsqu'un employé s'en plaint dans une procédure de licenciement sans avoir saisi le GdC, alors même que ladite institution était à sa disposition et spécialisée dans la problématique (arrêt du Tribunal fédéral 8C_148/2023 du 18 octobre 2023 consid. 7 ; ATA/1043/2024 du 3 septembre 2024 consid. 4.6).</w:t>
      </w:r>
    </w:p>
    <w:p>
      <w:r>
        <w:rPr>
          <w:b/>
        </w:rPr>
        <w:t>E. 6.2</w:t>
      </w:r>
    </w:p>
    <w:p>
      <w:r>
        <w:t>En l’espèce, le recourant se plaint d’avoir été systématiquement mis à l’écart de l’équipe, d’avoir reçu des courriels infondés mettant en doute sa probité</w:t>
      </w:r>
    </w:p>
    <w:p>
      <w:r>
        <w:t>- 19/20 - A/3600/2025 professionnelle, d’avoir vu sa légitimité remise en cause en raison des consultations médicales en France et d’avoir travaillé dans un climat hostile et dégradant. L’État a toutefois mis en place un dispositif dans le RPPers, applicable au personnel des EPI, visant à prévenir, constater et faire cesser toute atteinte à la personnalité. Il revient ainsi au collaborateur de s'adresser librement au GdC, afin qu’il traite sa demande et, le cas échéant, contribue à ce que la hiérarchie fasse cesser les atteintes à la personnalité. S’ajoute à cela que, comme déjà exposé, les éléments au dossier laissent plutôt à penser que l’employeur a été à l’écoute de son employé, comme en atteste l’organisation de sept entretiens sur une période de deux ans, durant lesquels les supérieurs hiérarchiques de l’intéressé ont cherché à l’orienter sur les points à améliorer afin de répondre aux attentes de l’institution. Les EPI ont également donné suite à sa demande de mutation en l’attribuant à une nouvelle équipe, sous la responsabilité d’une nouvelle cheffe de secteur. Comme on l’a vu, l’employeur avait des raisons objectives de remettre en cause la valeur probante de certaines pièces médicales et de donner suite aux reproches formulés par plusieurs membres de son équipe le 6 septembre 2023. Contrairement à ce que le recourant laisse entendre, aucun élément au dossier ne permet de retenir que la réaction de la hiérarchie servait uniquement à jeter le discrédit sur le recourant. Le grief est partant irrecevable. Mal fondé, le recours sera rejeté.</w:t>
      </w:r>
    </w:p>
    <w:p>
      <w:r>
        <w:rPr>
          <w:b/>
        </w:rPr>
        <w:t>E. 7</w:t>
      </w:r>
    </w:p>
    <w:p>
      <w:r>
        <w:t>Vu l'issue du litige, un émolument de CHF 1'500.- sera mis à la charge du recourant, qui succombe (art. 87 al. 1 LPA). Aucune indemnité de procédure ne lui sera allouée, pas plus qu'aux EPI, qui disposent d'un service juridique et sont donc à même de traiter la procédure eux-mêmes (art. 87 al. 2 LPA ; ATA/980/2025 du</w:t>
      </w:r>
    </w:p>
    <w:p>
      <w:r>
        <w:rPr>
          <w:b/>
        </w:rPr>
        <w:t>E. 9</w:t>
      </w:r>
    </w:p>
    <w:p>
      <w:r>
        <w:t>septembre consid. 7 et la référence citée). La valeur litigieuse au sens des art. 82 ss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