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ATA/67/2022 vom 25. Januar 2022</w:t>
      </w:r>
    </w:p>
    <w:p>
      <w:r>
        <w:t>GE Cour de justice, 2022-01-25, FR</w:t>
      </w:r>
    </w:p>
    <w:p>
      <w:r>
        <w:rPr>
          <w:b/>
        </w:rPr>
        <w:t xml:space="preserve">Quelle: </w:t>
      </w:r>
      <w:r>
        <w:t>https://mcp.opencaselaw.ch/entscheid/ge_gerichte_ATA_67_2022</w:t>
      </w:r>
    </w:p>
    <w:p>
      <w:r>
        <w:t>FR: GE_GERICHTE ATA/67/2022 du 25 janvier 2022</w:t>
      </w:r>
    </w:p>
    <w:p>
      <w:r>
        <w:t>IT: GE_GERICHTE ATA/67/2022 del 25 gennaio 2022</w:t>
      </w:r>
    </w:p>
    <w:p>
      <w:pPr>
        <w:pStyle w:val="Heading2"/>
      </w:pPr>
      <w:r>
        <w:t>Erwägungen</w:t>
      </w:r>
    </w:p>
    <w:p>
      <w:r>
        <w:rPr>
          <w:b/>
        </w:rPr>
        <w:t>E. 12</w:t>
      </w:r>
    </w:p>
    <w:p>
      <w:r>
        <w:t>septembre 1985 - LPA - E 5 10).</w:t>
      </w:r>
    </w:p>
    <w:p>
      <w:r>
        <w:t>- 8/17 - A/2697/2020 2) a.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(ATA/595/2020 du 16 juin 2020 consid. 2b). Une requête en annulation d’une décision doit par exemple être déclarée recevable dans la mesure où le recourant a de manière suffisante manifesté son désaccord avec la décision ainsi que sa volonté qu’elle ne développe pas d’effets juridiques (ATA/398/2020 du 23 avril 2020 consid. 2b).</w:t>
      </w:r>
    </w:p>
    <w:p>
      <w:r>
        <w:t>c. En l'espèce, on comprend du recours, si succinct soit-il, que le recourant conclut à l’annulation du jugement du TAPI et à la prolongation de son autorisation de séjour.</w:t>
      </w:r>
    </w:p>
    <w:p>
      <w:r>
        <w:t>Le recours est par conséquent recevable. 3)</w:t>
      </w:r>
    </w:p>
    <w:p>
      <w:r>
        <w:t>Le recourant semble se plaindre de ce que le jugement attaqué ait été rendu « par défaut ».</w:t>
      </w:r>
    </w:p>
    <w:p>
      <w:r>
        <w:t>Toutefois, si un tel type de procédure existe en matière civile ou pénale, il n'y a pas de procédure par défaut en procédure administrative genevoise, dans la mesure où cette dernière est une procédure écrite, l'autorité ou la juridiction ne procédant oralement que si la législation spécifique le prévoit – ce qui n'est pas le cas – ou si les circonstances le commandent (art. 18 LPA), étant précisé au surplus que le droit d'être entendu garanti par l'art. 29 de la Constitution fédérale de la Confédération suisse du 18 avril 1999 (Cst. - RS 101) ne comprend pas le droit à une audition orale (ATF 140 I 285 consid. 6.3.1 ; arrêt du Tribunal fédéral 2D_51/2018 du 17 janvier 2019 consid. 4.1). 4)</w:t>
      </w:r>
    </w:p>
    <w:p>
      <w:r>
        <w:t>Le litige porte sur la conformité au droit de la révocation de l'autorisation de séjour du recourant et du prononcé de son renvoi de Suisse. 5)</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w:t>
      </w:r>
    </w:p>
    <w:p>
      <w:r>
        <w:t>- 9/17 - A/2697/2020 de la loi d'application de la loi fédérale sur les étrangers du 16 juin 1988 - LaLEtr - F 2 10, a contrario ; ATA/12/2020 du 7 janvier 2020 consid. 3). 6)</w:t>
      </w:r>
    </w:p>
    <w:p>
      <w:r>
        <w:t>Le 1er janvier 2019, est entrée en vigueur une modification de la loi fédérale sur les étrangers du 16 décembre 2005 (LEtr), devenue la loi fédérale sur les étrangers et l’intégration du 16 décembre 2005 (LEI - RS 142.20). Selon la jurisprudence du Tribunal fédéral, le nouveau droit matériel s'applique à la cause lorsque l'autorité de migration a informé l'administré de son intention de révoquer son autorisation de séjour après le 1er janvier 2019 (arrêt du Tribunal fédéral 2C_522/2021 du 30 septembre 2021 consid. 3). Le nouveau droit s'applique donc en l'espèce, l'OCPM ayant annoncé son intention de révoquer l'autorisation de séjour du recourant le 19 novembre 2019, étant précisé que la plupart des dispositions de la LEI sont demeurées identiques. 7) a. Selon l’art. 61 al. 1 let. a LEI, une autorisation prend fin lorsque l’étranger déclare son départ de Suisse.</w:t>
      </w:r>
    </w:p>
    <w:p>
      <w:r>
        <w:t>b. À teneur de l’art. 62 al. 1 let. d LEI, l’autorité compétente peut révoquer une autorisation, à l’exception de l’autorisation d’établissement, ou une autre décision fondée sur la LEI, dans le cas où l’étranger ne respecte pas les conditions dont la décision est assortie.</w:t>
      </w:r>
    </w:p>
    <w:p>
      <w:r>
        <w:t>La condition de révocation prévue par cette disposition est également remplie lorsque le but du séjour ne correspond pas ou plus à celui pour lequel l’autorisation a été délivrée (ATF 140 II 289 consid. 3.6.3 ; arrêt du Tribunal fédéral 2C_332/2018 du 17 janvier 2019 consid. 2.2.1). 8)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w:t>
      </w:r>
    </w:p>
    <w:p>
      <w:r>
        <w:t>La loi ne s'applique aux ressortissants des États membres de l'Union européenne que lorsque l'ALCP n'en dispose pas autrement ou lorsqu'elle prévoit des dispositions plus favorables (art. 2 al. 2 LEI).</w:t>
      </w:r>
    </w:p>
    <w:p>
      <w:r>
        <w:t>b. Le conjoint d'un ressortissant de la Communauté européenne ayant un droit de séjour en Suisse dispose, en vertu des art. 7 let. d ALCP et 3 § 1 et 2 annexe I ALCP, d'un droit à une autorisation de séjour en Suisse pendant la durée formelle de son mariage et ce quelle que soit sa nationalité.</w:t>
      </w:r>
    </w:p>
    <w:p>
      <w:r>
        <w:t>Le droit au regroupement familial pour le conjoint du ressortissant UE/AELE qui séjourne légalement en Suisse est subordonné à la condition de l'existence juridique du mariage. Pour qu'un tel droit soit reconnu, il faut que le</w:t>
      </w:r>
    </w:p>
    <w:p>
      <w:r>
        <w:t>- 10/17 - A/2697/2020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(Directives et commentaires concernant l'introduction progressive de la libre circulation des personnes, version d'avril 2020, ch. 9.4.1 [ci-après : Directives OLCP]).</w:t>
      </w:r>
    </w:p>
    <w:p>
      <w:r>
        <w:t>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ch. 9.4.2). 9) a. La poursuite du séjour du conjoint ressortissant d'États non membres de l'UE ou de l'AELE (ressortissants d'États tiers), après dissolution du mariage, est régie par les dispositions de la LEI et ses ordonnances d'exécution (arrêts du Tribunal fédéral 2C_822/2013 du 25 janvier 2014 consid. 1.2 ; 2C_875/2012 du 22 février 2013 consid. 2.2 ; Directives OLCP ch. 9.4.3).</w:t>
      </w:r>
    </w:p>
    <w:p>
      <w:r>
        <w:t>b.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 ; SEM, Directives et commentaires domaine des étrangers, état au 15 décembre 2021 [ci-après : directives LEI], ch. 6.15).</w:t>
      </w:r>
    </w:p>
    <w:p>
      <w:r>
        <w:t>c. Cela étant, le champ d'application de l'art. 2 ALCP dépend du droit à une autorisation de séjour de l'épouse ressortissante de l'UE ; si cette dernière, comme en l'espèce, ne dispose plus d'aucun droit de séjour en Suisse, l'interdiction</w:t>
      </w:r>
    </w:p>
    <w:p>
      <w:r>
        <w:t>- 11/17 - A/2697/2020 de la discrimination ne trouve pas d'application aux fins de régler ses relations familiales, et l'époux extra-européen ne peut partant se prévaloir d'un droit conféré par l'art. 50 LEI (arrêt du Tribunal fédéral 2C_490/2021 du 21 juin 2021 consid. 3). 10) En l'espèce, le recourant a acquis un titre de séjour en raison de son mariage avec une ressortissante espagnole habilitée à résider en Suisse (art. 7 let. d ALCP et art. 3 § 1 et 2 Annexe I ALCP). Il ne peut toutefois plus se prévaloir de son droit de s'installer en Suisse avec celle-ci, dès lors que leur séparation est intervenue, au plus tard, en juillet 2019 et que Mme C______ ne demeure plus en Suisse depuis le mois d'août 2019 (ATF 144 II 1 consid. 3.1 ; 130 II 113 consid. 9.4 et les références citées). Il convient ainsi d'examiner le droit de séjour du recourant au regard des dispositions applicables à la dissolution du mariage. 11) a. Aux termes de l'art. 50 al. 1 let. a LEI, après dissolution de la famille, le droit du conjoint et des enfants à l’octroi d’une autorisation de séjour et à la prolongation de sa durée de validité en vertu des art. 42 et 43 subsiste lorsque l’union conjugale a duré au moins trois ans et que les critères d’intégration définis à l’art. 58a LEI sont remplis. Ces deux conditions sont cumulatives (ATF 140 II 345 consid. 4 ; 136 II 113 consid. 3.3.3 ; arrêt du Tribunal fédéral 2C_522/2021 précité consid. 4.1).</w:t>
      </w:r>
    </w:p>
    <w:p>
      <w:r>
        <w:t>b.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2C_858/2021 du 17 décembre 2021 consid. 7.3).</w:t>
      </w:r>
    </w:p>
    <w:p>
      <w:r>
        <w:t>c. Le principe de l'intégration doit permettre aux étrangers dont le séjour est légal et durable de participer à la vie économique, sociale et culturelle de la Suisse (art. 4 al. 2 LEI). Selon l'art. 58a al. 1 LEI, pour évaluer l’intégration, l’autorité compétente tient compte des critères suivants : a) le respect de la sécurité et de l’ordre publics ; b) le respect des valeurs de la Cst. ; c. les compétences linguistiques ; et d) la participation à la vie économique ou l’acquisition d’une formation. 12) En l'espèce, le recourant a vécu en Suisse avec son épouse à partir du 1er mars 2018. Dès lors qu'ils se sont séparés au plus tard en juillet 2019, que l'épouse du recourant a quitté la Suisse en août 2019 et que le divorce a été prononcé par un tribunal espagnol en septembre 2020, force est de constater que l'union conjugale a duré moins de trois ans.</w:t>
      </w:r>
    </w:p>
    <w:p>
      <w:r>
        <w:t>- 12/17 - A/2697/2020</w:t>
      </w:r>
    </w:p>
    <w:p>
      <w:r>
        <w:t>Il n'est pas nécessaire d'examiner, sous l'angle de l'art. 50 al. 1 let. a LEI, la question de savoir si les critères d’intégration définis à l’art. 58a LEI sont remplis, puisque la première des deux conditions cumulatives fait défaut. 13) a. Il convient ensuite d'examiner si la poursuite du séjour du recourant en Suisse s'impose pour des raisons personnelles majeures, au sens de l'art. 50 al. 1 let. b LEI.</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pourraient fonder un cas individuel d'une extrême gravité (ATF 137 II 345 consid. 3.2.3 ; arrêt du Tribunal fédéral 2C_822/2013 précité consid. 5.2).</w:t>
      </w:r>
    </w:p>
    <w:p>
      <w:r>
        <w:t>b. À teneur de l’art. 31 al. 1 OASA, qui précise cette disposition,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2C_760/2021 du</w:t>
      </w:r>
    </w:p>
    <w:p>
      <w:r>
        <w:rPr>
          <w:b/>
        </w:rPr>
        <w:t>E. 13</w:t>
      </w:r>
    </w:p>
    <w:p>
      <w:r>
        <w:t>octobre 2021 consid. 7.2).</w:t>
      </w:r>
    </w:p>
    <w:p>
      <w:r>
        <w:t>- 13/17 - A/2697/2020</w:t>
      </w:r>
    </w:p>
    <w:p>
      <w:r>
        <w:t>À elles seules, la longue durée du séjour et l'intégration ne suffisent pas à rendre la poursuite du séjour imposable au sens de l'art. 50 al. 1 let. b LEI (ATA/395/2020 du 23 avril 2020 et les arrêts cités). 14) En l'espèce, le recourant ne réside en Suisse que depuis un peu moins de quatre ans, soit une durée encore faible, étant précisé que la raison de son séjour, soit la vie commune avec son épouse, a disparu après seulement dix-huit mois de séjour.</w:t>
      </w:r>
    </w:p>
    <w:p>
      <w:r>
        <w:t>Son intégration socio-culturelle en Suisse ne peut de plus être considérée comme exceptionnelle au sens de la jurisprudence. En effet, s'il travaille, possède des rudiments de français, n'a pas de poursuites pour dettes et n'est pas à l'assistance publique, il occupe un emploi non qualifié et n'apparaît pas impliqué à un titre quelconque dans la société civile.</w:t>
      </w:r>
    </w:p>
    <w:p>
      <w:r>
        <w:t>Il n'apparaît pas non plus qu'une réintégration dans son pays d'origine, qu'il a quitté à l'âge de 26 ans et dont il parle l'une des langues, serait gravement compromise ; le fait que les conditions de vie y soient moins avantageuses qu'en Suisse ne constitue pas non plus une raison personnelle majeure au sens de la jurisprudence.</w:t>
      </w:r>
    </w:p>
    <w:p>
      <w:r>
        <w:t>Vu la situation du recourant prise dans son ensemble, on ne peut admettre l'existence de raisons personnelles majeures au sens de l'art. 50 al. 1 let. b LEI. Pour les mêmes motifs, sa situation ne présente pas un cas d'extrême gravité au sens de de l'art. 30 al. 1 let. b LEI. 15)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Le renvoi d'une personne étrangère ne peut être ordonné que si l'exécution de celui-ci est possible, licite ou peut être raisonnablement exigée (art. 83 al. 1 LEI).</w:t>
      </w:r>
    </w:p>
    <w:p>
      <w:r>
        <w:t>b. En l'espèce, dès lors qu'il a, à juste titre, révoqué l'autorisation de séjour au recourant, l'intimé devait prononcer son renvoi. Pour le surplus, aucun motif ne permet de retenir que le renvoi du recourant ne serait pas possible, licite ou ne pourrait raisonnablement être exigé ; celui-ci ne le fait d'ailleurs pas valoir.</w:t>
      </w:r>
    </w:p>
    <w:p>
      <w:r>
        <w:t>Mal fondé, le recours sera rejeté. 16) Vu l'issue du recours, un émolument de CHF 400.- sera mis à la charge du recourant (art. 87 al. 1 LPA), et aucune indemnité ne sera allouée (art. 87 al. 2 LPA).</w:t>
      </w:r>
    </w:p>
    <w:p>
      <w:r>
        <w:t>- 14/17 - A/2697/2020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