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ATA/67/2016 vom 26. Januar 2016</w:t>
      </w:r>
    </w:p>
    <w:p>
      <w:r>
        <w:t>GE Cour de justice, 2016-01-26, FR</w:t>
      </w:r>
    </w:p>
    <w:p>
      <w:r>
        <w:rPr>
          <w:b/>
        </w:rPr>
        <w:t xml:space="preserve">Quelle: </w:t>
      </w:r>
      <w:r>
        <w:t>https://mcp.opencaselaw.ch/entscheid/ge_gerichte_ATA_67_2016</w:t>
      </w:r>
    </w:p>
    <w:p>
      <w:r>
        <w:t>FR: GE_GERICHTE ATA/67/2016 du 26 janvier 2016</w:t>
      </w:r>
    </w:p>
    <w:p>
      <w:r>
        <w:t>IT: GE_GERICHTE ATA/67/2016 del 26 gennaio 2016</w:t>
      </w:r>
    </w:p>
    <w:p>
      <w:pPr>
        <w:pStyle w:val="Heading2"/>
      </w:pPr>
      <w:r>
        <w:t>Regeste</w:t>
      </w:r>
    </w:p>
    <w:p>
      <w:r>
        <w:t>Résumé: Recours contre une décision du DSE constatant, au jour du prononcé de la décision, la licéité des conditions de détention en exécution de peine du recourant en relation notamment avec la taille des cellules occupées. La chambre administrative est compétente pour connaître du recours vu sa jurisprudence récente. Malgré sa libération conditionnelle et compte tenu de la décision constatatoire rendue, le recourant conserve un intérêt actuel à recourir, tout au moins afin de faire valoir ses prétentions en indemnisation devant la juridiction compétente. Compte tenu du manque de places disponibles au sein des établissements dévolus à l'exécution de peine, le fait que le recourant ait exécuté une partie de sa peine au sein de la prison de Champ-Dollon n'est pas critiquable. Le recourant n'a pas bénéficié d'un plan d'exécution de la sanction pénale. La problématique de la mise en place du régime progressif a d'ores et déjà été traitée par les autorités pénales compétentes. Les contrôles de l'abstinence à l'alcool et aux toxiques se justifient dans des contextes de sorties ou de libération conditionnelle. L'occupation d'une cellule avec moins de 4 m2 d'espace individuel disponible, mais plus de 3 m2, peut constituer une violation de l'art. 3 CEDH si elle s'étend sur une longue période et s'accompagne d'autres mauvaises conditions de détention. En l'occurrence, violation de l'art. 3 CEDH. Recours partiellement admis.</w:t>
      </w:r>
    </w:p>
    <w:p>
      <w:pPr>
        <w:pStyle w:val="Heading2"/>
      </w:pPr>
      <w:r>
        <w:t>Erwägungen</w:t>
      </w:r>
    </w:p>
    <w:p>
      <w:r>
        <w:rPr>
          <w:b/>
        </w:rPr>
        <w:t>E. 30</w:t>
      </w:r>
    </w:p>
    <w:p>
      <w:r>
        <w:t>octobre 2012 consid. 2a et les arrêts cités). Celle-ci est définie à l’art. 132 de la loi sur l'organisation judiciaire du 26 septembre 2010 (LOJ - E 2 05).</w:t>
      </w:r>
    </w:p>
    <w:p>
      <w:r>
        <w:t>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t>b. En l'espèce, dans le cadre d'une affaire précédente, portant sur le recours contre une décision du conseiller d’État en charge du DSE constatant la licéité des conditions de détention en exécution de peine (ATA/1145/2015 précité), la chambre de céans s'est déclarée compétente, en accord avec la chambre pénale de recours, pour en connaître.</w:t>
      </w:r>
    </w:p>
    <w:p>
      <w:r>
        <w:t>Il n'y a pas lieu de revenir sur cette jurisprudence récente, de sorte qu'il convient d'entrer en matière sur le recours. 3)</w:t>
      </w:r>
    </w:p>
    <w:p>
      <w:r>
        <w:t>Le recourant a été libéré conditionnellement le 28 mai 2015, de sorte que se pose la question de son intérêt actuel à recourir.</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(ATA/1145/2015 précité consid. 3a ; ATA/65/2015 du 13 janvier 2015 consid. 2b ; ATA/193/2013 du 26 mars 2013 consid. 2b).</w:t>
      </w:r>
    </w:p>
    <w:p>
      <w:r>
        <w:t>b. Selon la jurisprudence, le recourant doit avoir un intérêt pratique à l'admission du recours, soit que cette admission soit propre à lui procurer un avantage, de nature économique, matérielle ou idéale (ATF 138 II 162</w:t>
      </w:r>
    </w:p>
    <w:p>
      <w:r>
        <w:t>- 15/30 - A/2214/2015 consid. 2.1.2 p. 164 ; 137 II 30 consid. 2 p. 32 ss ; 137 II 40 consid. 2.6.3 p. 46 ; arrêt du Tribunal fédéral 1C_152/2012 du 21 mai 2012 consid. 2.1 ; ATA/774/2015 du 28 juillet 2015 consid. 2a).</w:t>
      </w:r>
    </w:p>
    <w:p>
      <w:r>
        <w:t>c. Un intérêt digne de protection suppose un intérêt actuel à obtenir l’annulation de la décision attaquée (ATF 138 II 42 consid. 1 p. 44 ; 137 I 23 consid 1.3 p. 24 s ; 135 I 79 consid. 1 p. 82 ; arrêts du Tribunal fédéral 1C_495/2014 du 23 février 2015 consid. 1.2 ; 8C_897/2012 du 2 avril 2013 ; 2C_892/2011 du 17 mars 2012 consid. 1.2 ; 2C_811/2011 du 5 janvier 2012 consid. 1). L’existence d’un intérêt actuel s’apprécie non seulement au moment du dépôt du recours, mais aussi lors du prononcé de la décision sur recours (ATF 137 I 296 consid. 4.2 p. 299 ; 136 II 101 consid. 1.1 p. 103).</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Droit administratif, vol. 2, 3ème éd., 2011, p. 748 n. 5.7.2.3).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 1C_9/2012 du 7 mai 2012 consid. 1.2 ; ATA/236/2014 du 8 avril 2014 consid. 2d) ou lorsqu’une décision n’est pas susceptible de se renouveler mais que les intérêts des recourants sont particulièrement touchés avec des effets qui vont perdurer (ATF 136 II 101 consid. 1.1 p. 103 ; 135 I 79 consid. 1.1 p. 81). Cela étant, l’obligation d’entrer en matière sur un recours, dans certaines circonstances, nonobstant l’absence d’un intérêt actuel, ne saurait avoir pour effet de créer une voie de recours non prévue par le droit cantonal (ATF 135 I 79 consid. 1 p. 81 ; 131 II 361 consid. 1.2 p. 365 ; 128 II 34 consid. 1b p. 36 ; arrêts du Tribunal fédéral 1C_133/2009 du 4 juin 2009 consid. 3 ; 1C_76/2009 du 30 avril 2009 consid. 2).</w:t>
      </w:r>
    </w:p>
    <w:p>
      <w:r>
        <w:t>e. S’agissant d’une sanction disciplinaire déjà exécutée au moment de statuer sur recours, lorsque le recourant est encore en détention au moment du prononcé</w:t>
      </w:r>
    </w:p>
    <w:p>
      <w:r>
        <w:t>- 16/30 - A/2214/2015 de l’arrêt, la chambre administrative fait en principe abstraction de l’exigence d’un intérêt actuel, faute de quoi une telle mesure échapperait systématiquement à son contrôle (ATA/348/2015 du 14 avril 2015 consid. 2e ; ATA/521/2014 du 1er juillet 2014 consid. 3c et les références citées).</w:t>
      </w:r>
    </w:p>
    <w:p>
      <w:r>
        <w:t>f. En l'espèce, s’il n’est pas contesté que le recourant est sorti de la prison en mai 2015, il n’en demeure pas moins que le recours est dirigé non pas contre une décision prononçant à son encontre une mesure disciplinaire, mais contre une décision constatant la licéité de ses conditions de détention. Or, le recourant conclut à la constatation de l’illicéité de ses conditions de détention. Dès lors, malgré sa libération conditionnelle et compte tenu du fait qu’une décision constatatoire sujette à recours a été rendue par le DSE le 26 mai 2015, il conserve un intérêt actuel à contester cette dernière et donc la licéité de ses conditions de détention, tout au moins afin de faire valoir ses prétentions en indemnisation devant la juridiction compétente.</w:t>
      </w:r>
    </w:p>
    <w:p>
      <w:r>
        <w:t>Dans ces circonstances, le recourant a la qualité pour recourir et son recours sera déclaré recevable. 4)</w:t>
      </w:r>
    </w:p>
    <w:p>
      <w:r>
        <w:t>Dans un premier grief, le recourant soutient que le DSE n'a pas apporté la preuve de certains faits retenus dans la décision querellée. Ce grief se recoupe avec celui concernant la problématique de l'exécution de sa peine au sein de la prison, alors qu'il était sous le régime de l'exécution de la sanction pénale. Il convient dès lors de les examiner ensemble.</w:t>
      </w:r>
    </w:p>
    <w:p>
      <w:r>
        <w:t>a. À teneur de l'art. 19 LPA, l’autorité établit les faits d’office. L’autorité réunit les renseignements et procède aux enquêtes nécessaires pour fonder sa décision.</w:t>
      </w:r>
    </w:p>
    <w:p>
      <w:r>
        <w:t>b. Selon l'art. 439 al. 1 du Code de procédure pénale suisse du 5 octobre 2007 (CPP - RS 312.0), la Confédération et les cantons désignent les autorités compétentes pour l'exécution des peines et des mesures et règlent la procédure ; les réglementations spéciales prévues par le présent code et par le CP sont réservées.</w:t>
      </w:r>
    </w:p>
    <w:p>
      <w:r>
        <w:t>Conformément à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w:t>
      </w:r>
    </w:p>
    <w:p>
      <w:r>
        <w:t>c. À teneur de l'art. 1 RIPP, la prison de Champ-Dollon est un établissement réservé aux prévenus, soit aux personnes placées en détention préventive (al. 1). Elle reçoit également les personnes condamnées en application du droit pénal ordinaire ou du droit pénal militaire à une peine d’arrêts ou d’emprisonnement de trois mois au plus, ou qui doivent subir un solde de peine d’une durée inférieure à</w:t>
      </w:r>
    </w:p>
    <w:p>
      <w:r>
        <w:t>- 17/30 - A/2214/2015 trois mois, pour autant qu’elles ne puissent être placées dans un établissement pour des condamnés à de courtes peines (al. 2 let. a). Exceptionnellement, elle peut accueillir des condamnés autres que les personnes mentionnées à l’al. 2 let. a (al. 3 let. b).</w:t>
      </w:r>
    </w:p>
    <w:p>
      <w:r>
        <w:t>d. Selon les statistiques de l'OFS du 25 novembre 2014 (T19.3.5.1.4) concernant la privation de liberté, l'effectif de détenus au jour du relevé, et portant sur le concordat latin, le taux d'occupation dans les établissements d'exécution de peine était de 115,5 % pour l'année 2013 et de 116,7 % pour l'année 2014.</w:t>
      </w:r>
    </w:p>
    <w:p>
      <w:r>
        <w:t>e. Le CLDPA régit notamment l'exécution des peines privatives de liberté (art. 1 let. a CLDPA). Sous réserve de l'octroi des crédits nécessaires par les gouvernements et les parlements des cantons partenaires concernés, ainsi que des subventions fédérales, les cantons partenaires s'engagent selon la planification de la Conférence latine des autorités cantonales compétentes en matière d’exécution des peines et des mesures (ci-après : la conférence), en vertu du présent concordat, à mettre à disposition les structures et les établissements prévus par le droit fédéral et à les doter des moyens et du personnel nécessaires (art. 11 al. 1 CLDPA). Les cantons partenaires s'engagent à placer dans les établissements ou les sections d'établissements reconnus par la Conférence les personnes détenues et internées auxquelles s'applique le présent concordat (art. 14 al. 1 CLDPA).</w:t>
      </w:r>
    </w:p>
    <w:p>
      <w:r>
        <w:t>f. En l'espèce et s'agissant de la période du 17 janvier 2013 (date de l'entrée en force du jugement du TCo) au 11 juin 2013 (date du transfert du recourant à l'établissement d'exécution des peines de Bellevue), il ressort de la statistique précitée que le taux d'occupation dans les établissements d'exécution de peine était de 115,5 % en 2013, ce qui signifie que les places disponibles étaient inférieures au nombre de détenus devant exécuter leur peine.</w:t>
      </w:r>
    </w:p>
    <w:p>
      <w:r>
        <w:t>Le fait que les places disponibles dans les établissements d'exécution de peine soit inférieures au nombre de détenus devant exécuter leur peine constitue une situation exceptionnelle au sens de l'art. 1 al. 3 let. b RRIP.</w:t>
      </w:r>
    </w:p>
    <w:p>
      <w:r>
        <w:t>De plus, le recourant a été transféré au sein de l'établissement d'exécution des peines de Bellevue un peu moins de cinq mois après l'entrée en force du jugement du TCo du 17 janvier 2013, ce qui représente, à toute le moins, un délai raisonnable compte tenu du taux d'occupation dans les établissement d'exécution de peine en 2013.</w:t>
      </w:r>
    </w:p>
    <w:p>
      <w:r>
        <w:t>Enfin et en tout état de cause, il n'apparaît pas – et le recourant ne l'allègue d'ailleurs pas – qu'il aurait sollicité du SAPEM un transfert rapide au sein d'un établissement d'exécution des peines.</w:t>
      </w:r>
    </w:p>
    <w:p>
      <w:r>
        <w:t>S'agissant de la période du 9 septembre 2013 (date de son retour à la prison) au 21 août 2014 (date de son transfert à l'établissement de la Brenaz), il ressort du</w:t>
      </w:r>
    </w:p>
    <w:p>
      <w:r>
        <w:t>- 18/30 - A/2214/2015 dossier que c'est suite à de mauvais comportements au sein de l'établissement d'exécution des peines de Bellevue que le recourant a été transféré à la prison pour exécution du solde de ses peines.</w:t>
      </w:r>
    </w:p>
    <w:p>
      <w:r>
        <w:t>Au vu du taux d'occupation (116,7 %) dans les établissements d'exécution de peine en 2014, on ne saurait reprocher au SAPEM d'avoir procédé à ce transfert.</w:t>
      </w:r>
    </w:p>
    <w:p>
      <w:r>
        <w:t>De plus, le 19 février 2014, le SAPEM a transmis une demande d'admission du recourant à l'établissement pénitentiaire d'exécution de peine de Crêtelongue à Granges. Toutefois, cette demande n'a pas pu être exaucée. Il en est de même de la demande de placement au sein de l'établissement Curabilis, puisque cet établissement n'était pas encore en fonction. En outre, le recourant a été transféré au sein de l'établissement de la Brenaz dès que le solde de sa peine le lui a permis, étant précisé que cet établissement connaît de l'exécution de peine d'une durée maximum d'une année. Enfin et de la même manière que pour la première période, il n'apparaît pas que le recourant ait interpellé le SAPEM pour un transfert rapide au sein d'un établissement d'exécution de peine.</w:t>
      </w:r>
    </w:p>
    <w:p>
      <w:r>
        <w:t>Compte tenu de ces circonstances, c'est à juste titre que le DSE a considéré que l'exécution de la peine du recourant à la prison était licite.</w:t>
      </w:r>
    </w:p>
    <w:p>
      <w:r>
        <w:t>Les griefs du recourant seront écartés. 5)</w:t>
      </w:r>
    </w:p>
    <w:p>
      <w:r>
        <w:t>Le recourant soutient qu'il n'a pas bénéficié d'un PES.</w:t>
      </w:r>
    </w:p>
    <w:p>
      <w:r>
        <w:t>a. Selon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w:t>
      </w:r>
    </w:p>
    <w:p>
      <w:r>
        <w:t>b. À teneur de l'art. 18 CLDPA, dans le but de développer le comportement social de la personne détenue, tout en protégeant la collectivité publique, un PES et un plan de traitement pour l'exécution de la mesure sont établis, sous réserve des dispositions sur l'internement à vie (al. 1). La Conférence fixe les conditions et les modalités d'application (al. 2).</w:t>
      </w:r>
    </w:p>
    <w:p>
      <w:r>
        <w:t>Selon l'art. 3 de la recommandation du 25 septembre 2008 relative aux conditions et aux modalités d’application du plan d’exécution de la sanction</w:t>
      </w:r>
    </w:p>
    <w:p>
      <w:r>
        <w:t>- 19/30 - A/2214/2015 pénale en force ou subie à titre anticipé (disponible en ligne à l'adresse http://cldjp.ch/data/actes/rec2-fr.pdf), la direction de l’établissement établit un plan, après l’entrée de la personne détenue dont un séjour de six mois au moins est prévisible. Pour la semi-détention, et pour les peines en principe jusqu’à six mois, un plan simplifié est prévu (al. 1). En règle générale, l’établissement établit ce plan dans un délai de six semaines (al. 3). Dans tous les cas, la personne détenue doit participer ou être incitée à collaborer à la mise en place de ce plan (al. 4).</w:t>
      </w:r>
    </w:p>
    <w:p>
      <w:r>
        <w:t>c. En l'espèce, s'il ressort des allégations des parties que le recourant a travaillé au sein de l'atelier polyvalent de la prison du 15 au 26 février 2014, à raison de quatre heures trente par jour, cinq jours sur sept, et a travaillé en qualité de nettoyeur d'étage du 27 février au 21 août 2014, à raison de quatre heures trente par jour, sept jours sur sept, le dossier ne contient toutefois aucun PES.</w:t>
      </w:r>
    </w:p>
    <w:p>
      <w:r>
        <w:t>Selon l'intimé, le PES n'a pas pu être établi au sein de l'établissement de Bellevue car le recourant a été exclu de cet établissement moins de trois mois après son arrivée.</w:t>
      </w:r>
    </w:p>
    <w:p>
      <w:r>
        <w:t>Toutefois et en application de l'art. 3 de la recommandation précitée, un tel plan aurait dû être établi dans un délai de six semaines. Compte tenu du temps passé par le recourant au sein de l'établissement de Bellevue, le recourant aurait dû bénéficier d'un PES ou au moins une ébauche de PES.</w:t>
      </w:r>
    </w:p>
    <w:p>
      <w:r>
        <w:t>De plus, dans la mesure où le recourant a été transféré à la prison le 9 septembre 2013 et qu'il y est demeuré jusqu'au 21 août 2014, date de son transfert à l'établissement de la Brenaz, il appartenait à direction de la prison soit d'en établir un, si un tel plan n'avait pas été établi précédemment, soit de le requérir auprès de l'établissement de Bellevue.</w:t>
      </w:r>
    </w:p>
    <w:p>
      <w:r>
        <w:t>Le grief du recourant sera admis. 6)</w:t>
      </w:r>
    </w:p>
    <w:p>
      <w:r>
        <w:t>Dans un troisième grief, le recourant estime qu'il n'a pas bénéficié d'un régime progressif.</w:t>
      </w:r>
    </w:p>
    <w:p>
      <w:r>
        <w:t>a. Selon l'art. 1 du règlement sur le régime progressif de l'exécution des peines et de l'internement des délinquants d'habitude du 27 octobre 2003 (RRPEP - E 4 55.03), le régime progressif doit permettre au condamné de se responsabiliser et de prendre une part aussi active que possible au processus l'amenant à sa libération (al. 2).</w:t>
      </w:r>
    </w:p>
    <w:p>
      <w:r>
        <w:t>En vertu de l'art. 2 al. 1 RRPEP, un régime progressif est institué, comprenant en règle générale une période d'observation, dans la mesure où elle s'avère nécessaire (let. a), une période de détention communautaire (let. b), une période de régime de fin de peine, en règle générale à compter de l'exécution de la moitié de la peine (let. c), puis la libération conditionnelle (let. d).</w:t>
      </w:r>
    </w:p>
    <w:p>
      <w:r>
        <w:t>- 20/30 - A/2214/2015</w:t>
      </w:r>
    </w:p>
    <w:p>
      <w:r>
        <w:t>La période d'observation permet d'acquérir une meilleure connaissance du condamné (art. 2 al. 2 RRPEP). La période de détention communautaire est la phase au cours de laquelle le condamné, sous surveillance, travaille dans le cadre de l'établissement et y passe le reste de son temps (art. 2 al. 3 RRPEP). Le régime de fin de peine peut comprendre une période de section ouverte et une autre de semi-liberté : la période de section ouverte se déroule dans les établissements ou sections d'établissements aménagés dans ce but. Dans la règle, elle concerne le détenu condamné à une peine égale ou supérieure à trois ans. Elle consiste en une phase d'exécution de la peine permettant au détenu de bénéficier d'une plus grande liberté l'incitant à prendre des responsabilités accrues. En principe, elle n'excède pas six mois (art. 2 al. 4 let. a RRPEP), la période de semi-liberté se déroule dans les établissements ou sections d'établissements aménagés dans ce but; elle permet au détenu d'acquérir l'indépendance nécessaire à son retour à la vie libre. En principe, elle n'excède pas une année (art. 2 al. 4 let. b RRPEP).</w:t>
      </w:r>
    </w:p>
    <w:p>
      <w:r>
        <w:t>b. En l'espèce, il ressort de l'arrêt de la chambre pénale d'appel et de révision du 15 juillet 2014 (AARP/339/2014 précité) que, jusqu'à la date de son prononcé, le recourant n'avait pas encore pris part à toutes les étapes du régime progressif qui devaient précéder la libération conditionnelle et qui devaient lui permettre de se responsabiliser et de prendre une part aussi active que possible au processus l'amenant à son élargissement. Il n'avait pas pu bénéficier du passage dans une unité de sociothérapie. Dans l'hypothèse où la perspective d'une ouverture prochaine de l'unité de sociothérapie à l'établissement Curabilis serait trop incertaine, le SAPEM était invité à trouver d'autres solutions plus concrètes, dans le respect des règles imposées par l'art. 75 CP.</w:t>
      </w:r>
    </w:p>
    <w:p>
      <w:r>
        <w:t>Toutefois, le recourant n'a pas pu être transféré à l'établissement Curabilis, faute d'ouverture de cette unité à cette époque.</w:t>
      </w:r>
    </w:p>
    <w:p>
      <w:r>
        <w:t>Selon l'arrêt de la chambre pénale de recours du 11 mars 2015 (ACPR/153/2015 précité), le conseiller d’État en charge du DSE a refusé, le 4 décembre 2014, d'autoriser le recourant à continuer l'exécution de sa peine en milieu ouvert et à bénéficier de conduites sociales. Le recours du recourant contre cette décision a été rejeté par la chambre pénale de recours. Il ressort également de cet arrêt que, le 27 août 2014, la commission d'évaluation de la dangerosité avait rendu un préavis défavorable à l'octroi d'un passage en milieu ouvert au sens de l'art. 75a CP.</w:t>
      </w:r>
    </w:p>
    <w:p>
      <w:r>
        <w:t>Le 16 janvier 2015, le TAPEM dans son jugement (JTPM/38/2015) a invité le SAPEM à mettre en œuvre un régime progressif avant la fin des peines, afin de permettre au recourant d'être suffisamment préparé lorsqu'il aura terminé leur exécution.</w:t>
      </w:r>
    </w:p>
    <w:p>
      <w:r>
        <w:t>Il ressort du jugement du TAPEM du 28 mai 2015 (JTPM/379/2015) que le 13 novembre 2014, le SAPEM avait préavisé favorablement l'octroi d'un passage</w:t>
      </w:r>
    </w:p>
    <w:p>
      <w:r>
        <w:t>- 21/30 - A/2214/2015 en milieu ouvert et de conduites au recourant, les mesures prévues à l'art. 75 CP devaient être mises en place sans délai. Toutefois, par décision du 4 décembre 2014, le conseiller d’État en charge du DSE avait refusé l'octroi d'un passage en milieu ouvert et de conduites. Le 16 mars 2015, le recourant avait demandé un congé pour le 10 avril 2015, toutefois cette sortie n'avait pas pu être autorisée, car il n'existait pas de faits nouveaux depuis l'arrêt de la chambre pénale de recours du 11 mars 2015 (ACPR/153/2015 précité) qui pourraient mener à l'octroi d'une autorisation de congé. Le TAPEM a enfin ordonné la libération conditionnelle du recourant pour le 28 mai 2015, en prenant en compte notamment les préavis favorables du SAPEM, du Ministère public et de l'établissement de la Brenaz.</w:t>
      </w:r>
    </w:p>
    <w:p>
      <w:r>
        <w:t>Au vu de ces considérations, la problématique de la mise en place du régime progressif a d’ores et déjà été traitée par les autorités pénales compétentes, de sorte que pour autant qu’il soit recevable, le grief du recourant est mal fondé. 7)</w:t>
      </w:r>
    </w:p>
    <w:p>
      <w:r>
        <w:t>Dans un quatrième grief, le recourant soutient n'avoir pas bénéficié d'une prise en charge médicale conforme à celle ordonnée par le TCo dans son jugement du 17 janvier 2013 (JTCO/8/2013).</w:t>
      </w:r>
    </w:p>
    <w:p>
      <w:r>
        <w:t>a.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t>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 (art. 63 al. 2 CP).</w:t>
      </w:r>
    </w:p>
    <w:p>
      <w:r>
        <w:t>b. Il ressort des motifs du jugement du TCo du 17 janvier 2013 (JTCO/8/2013 précité) que le TCo a ordonné que le recourant soit soumis à un traitement ambulatoire, sous la forme d'un suivi psychiatrique et psychothérapeutique et d'un traitement en addictologie, avec contrôle de l'abstinence à l'alcool et aux toxiques. Le traitement étant compatible avec la détention, la peine privative de liberté n'a pas été suspendue au profit de la mesure et la durée de celle-ci était, limitée à la durée de l'exécution de la sanction, le recourant ayant l'obligation de soumettre à l'autorité en charge de son contrôle des attestations de suivi. Le traitement devait être mis en œuvre dans les meilleurs délais et parallèlement à l'exécution de la peine infligée, vu l'absence d'incompatibilité entre peine et mesure.</w:t>
      </w:r>
    </w:p>
    <w:p>
      <w:r>
        <w:t>- 22/30 - A/2214/2015</w:t>
      </w:r>
    </w:p>
    <w:p>
      <w:r>
        <w:t>c. En l'occurrence, il ressort de l'arrêt de la chambre pénale de recours du 11 mars 2015 (ACPR/153/2015), de l'arrêt de la chambre pénale d'appel et de révision du 15 juillet 2014 (AARP/339/2014) et des jugements du TAPEM du 5 juin 2014 (JTPM/384/2014) et du 16 janvier 2015 (JTPM/38/2015) qu'au terme d'un certificat médical établi le 29 janvier 2014, le recourant a poursuivi un traitement psychiatrique et psychothérapeutique intégré en lien avec son trouble de la personnalité dyssociale et son ancienne dépendance à l'alcool et aux sédatifs. De plus et selon un certificat médical du 2 juin 2014 du service de psychiatrie de la prison, le recourant a poursuivi régulièrement un suivi psychiatrique à la prison. Il n'avait jamais montré, depuis son entrée à la prison le 9 septembre 2013, de trouble du comportement, ni de signe de sevrage d’alcool.</w:t>
      </w:r>
    </w:p>
    <w:p>
      <w:r>
        <w:t>Il résulte ainsi de ce qui précède que le recourant a bel et bien bénéficié d'une prise en charge médicale conforme à celle ordonnée par le TCo le 17 janvier 2013.</w:t>
      </w:r>
    </w:p>
    <w:p>
      <w:r>
        <w:t>S'agissant de la problématique relative à l'absence de contrôle de l'abstinence à l'alcool et aux toxiques, il ne ressort pas du dossier que le recourant aurait sollicité que de tels contrôles soient effectués. De plus, on peut comprendre que les soignants présents au sein de la prison refusent de procéder à de tels contrôles en raison de la confusion des rôles que cela peut entraîner. Enfin et surtout, on peut attendre de toute personne en exécution de peine qu'il ne consomme pas de tels produits prohibés en prison et de l'institution qu'elle n'en permette pas la consommation. De tels contrôles peuvent toutefois se justifier dans des contextes de sorties, ou cas échéant, de libération conditionnelle.</w:t>
      </w:r>
    </w:p>
    <w:p>
      <w:r>
        <w:t>Le grief du recourant sera écarté. 8)</w:t>
      </w:r>
    </w:p>
    <w:p>
      <w:r>
        <w:t>Dans un dernier grief, le recourant considère que ses conditions de détention étaient illicites au vu de la taille de ses cellules et son confinement dans celles-ci.</w:t>
      </w:r>
    </w:p>
    <w:p>
      <w:r>
        <w:t>a. Au niveau conventionnel, l'art. 3 CEDH, qui interdit - à l'instar d'autres dispositions constitutionnelles et conventionnelles -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w:t>
      </w:r>
    </w:p>
    <w:p>
      <w:r>
        <w:t>- 23/30 - A/2214/2015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w:t>
      </w:r>
    </w:p>
    <w:p>
      <w:r>
        <w:t>- 24/30 - A/2214/2015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CPP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RRIP.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Il a à cette occasion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w:t>
      </w:r>
    </w:p>
    <w:p>
      <w:r>
        <w:t>- 25/30 - A/2214/2015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CourEDH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w:t>
      </w:r>
    </w:p>
    <w:p>
      <w:r>
        <w:t>- 26/30 - A/2214/2015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Dans une jurisprudence récente, la chambre de céans a repris ces éléments pour examiner si les conditions de la détention d'un détenu sous le régime de l'exécution de peine étaient licites (ATA/1145/2015 précité).</w:t>
      </w:r>
    </w:p>
    <w:p>
      <w:r>
        <w:t>h. Le Tribunal fédéral a également précisé que si de brèves interruptions d'un à deux jours n'étaient pas de nature à interrompre une période de détention dans des conditions illicites, il y avait en revanche lieu d'évaluer des interruptions plus</w:t>
      </w:r>
    </w:p>
    <w:p>
      <w:r>
        <w:t>- 27/30 - A/2214/2015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 suivi de trois cent vingt-neuf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Il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détentions subies dans un espace confiné de moins de 4 m2 par détenu (in casu cent quatre-vingt-quatre jours et cent quarante-neuf nuits; arrêt du Tribunal fédéral 1B_239/2015 du 29 septembre 2015 consid. 2.5.3 ; ACPR/650/2015 du 1er décembre 2015 consid. 3.1).</w:t>
      </w:r>
    </w:p>
    <w:p>
      <w:r>
        <w:t>i. En l'espèce, le recourant se plaint de la situation du 1er octobre 2013 au 21 août 2014. Elle doit être examinée en deux parties, soit la première allant du 1er octobre 2013 au 15 février 2014, la seconde commençant à cette date, qui correspond à la date à laquelle l'intéressé a commencé à travailler durant quatre heures trente par jour d'abord cinq jours par semaine puis dès le 27 février 2014 tous les jours de la semaine.</w:t>
      </w:r>
    </w:p>
    <w:p>
      <w:r>
        <w:t>- 28/30 - A/2214/2015</w:t>
      </w:r>
    </w:p>
    <w:p>
      <w:r>
        <w:t>- De la période allant du 1er octobre 2013 au 15 février 2014 :</w:t>
      </w:r>
    </w:p>
    <w:p>
      <w:r>
        <w:t>Il résulte du parcours cellulaire du recourant qu'il a séjourné cent dix-sept jours au total dans une cellule où il a bénéficié d'un espace individuel net de 3,39 m2 soit, dans l'ordre chronologique : quatorze jours, trois jours d'interruption, trente jours, un jour d'interruption, onze jours, un jour d'interruption, un jour d'interruption, seize jours, quatre jours d'interruption, quatre jours, sept jours d'interruption, quinze jours, deux jours d'interruption, vingt-cinq jours, un jour d'interruption, deux jours.</w:t>
      </w:r>
    </w:p>
    <w:p>
      <w:r>
        <w:t>En application des jurisprudences du Tribunal fédéral précitées, les très brefs moments d'un ou deux jours où l'intéressé disposait d'une surface de plus de 4 m² n'interrompent pas cette période. Il en est de même de celle de trois, quatre et sept jours vu les périodes relativement longues les précédant ou les succédant.</w:t>
      </w:r>
    </w:p>
    <w:p>
      <w:r>
        <w:t>Ainsi, cette période de cent dix-sept jours – devant être considérés comme consécutifs – de détention durant laquelle le recourant n'a bénéficié que d'une surface individuelle nette de 3,39 m2, certes entrecoupée de brèves périodes où l'espace était supérieur à 4 m2, cumulée à un temps hors cellule limité à une heure par jour, autrement dit à un confinement de 23h/24, apparaît contraire à la CEDH.</w:t>
      </w:r>
    </w:p>
    <w:p>
      <w:r>
        <w:t>- De la période allant du 15 février 2014 au 21 août 2014 :</w:t>
      </w:r>
    </w:p>
    <w:p>
      <w:r>
        <w:t>Le recourant a séjourné cent quatre-vingt-un jours au total dans une cellule où il a bénéficié d'un espace individuel net de 3,39 m2 soit, dans l'ordre chronologique : vingt jours, un jour d'interruption, quarante-sept jours, trente-cinq jours, quatre jours d'interruption, septante-neuf jours, un jour d'interruption.</w:t>
      </w:r>
    </w:p>
    <w:p>
      <w:r>
        <w:t>Comme pour la période précédente, les très brèves interruptions coupures d'un jour n'interrompent pas cette période. Il en de même de l'interruption de quatre jours vu les périodes relativement longues la précédant et la succédant.</w:t>
      </w:r>
    </w:p>
    <w:p>
      <w:r>
        <w:t>Le fait que le recourant ait travaillé dès le 15 février 2014 ne suffit pas, en soi, dans la situation telle que décrite précédemment à la prison, à rendre les conditions de détention conformes à l'art. 3 CEDH, au vu de la jurisprudence du Tribunal fédéral précitée.</w:t>
      </w:r>
    </w:p>
    <w:p>
      <w:r>
        <w:t>Ainsi, cette période de cent quatre-vingt-un jours – devant être considérés comme consécutifs – de détention durant laquelle le recourant n'a bénéficié que d'une surface individuelle nette de 3,39 m2, certes entrecoupée de brèves périodes où l'espace était supérieur à 4 m2, apparaît contraire à la CEDH.</w:t>
      </w:r>
    </w:p>
    <w:p>
      <w:r>
        <w:t>Le grief du recourant sera admis. 9)</w:t>
      </w:r>
    </w:p>
    <w:p>
      <w:r>
        <w:t>Au vu de ce qui précède, le recours sera partiellement admis. La décision du conseiller d’État en charge du DSE du 26 mai 2015 sera partiellement annulée.</w:t>
      </w:r>
    </w:p>
    <w:p>
      <w:r>
        <w:t>- 29/30 - A/2214/2015</w:t>
      </w:r>
    </w:p>
    <w:p>
      <w:r>
        <w:t>La chambre de céans constatera que les conditions de détention dans lesquelles s'est déroulée la détention du recourant en exécution de peine ont été illicites eu égard à l'absence d'élaboration d'un PES et par rapport à la surface individuelle nette dont il disposait lors de sa détention dans ses cellules pendant un total de deux cent nonante-huit jours devant être considérés comme consécutifs, soit cent dix-sept jours d'une part et cent quatre-vingt-un jour d'autre part. 10)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