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ATA/67/2010 vom 3. Februar 2010</w:t>
      </w:r>
    </w:p>
    <w:p>
      <w:r>
        <w:t>GE Cour de justice, 2010-02-03, FR</w:t>
      </w:r>
    </w:p>
    <w:p>
      <w:r>
        <w:rPr>
          <w:b/>
        </w:rPr>
        <w:t xml:space="preserve">Quelle: </w:t>
      </w:r>
      <w:r>
        <w:t>https://mcp.opencaselaw.ch/entscheid/ge_gerichte_ATA_67_2010</w:t>
      </w:r>
    </w:p>
    <w:p>
      <w:r>
        <w:t>FR: GE_GERICHTE ATA/67/2010 du 3 février 2010</w:t>
      </w:r>
    </w:p>
    <w:p>
      <w:r>
        <w:t>IT: GE_GERICHTE ATA/67/2010 del 3 febbraio 2010</w:t>
      </w:r>
    </w:p>
    <w:p>
      <w:pPr>
        <w:pStyle w:val="Heading2"/>
      </w:pPr>
      <w:r>
        <w:t>Regeste</w:t>
      </w:r>
    </w:p>
    <w:p>
      <w:r>
        <w:t>Résumé: Admissibilité d'une clause compromissoire prévoyant un arbitrage en cas de litige portant sur l'une des clauses d'un contrat de droit public accordant, moyennant le paiement d'une redevance, la construction et l'exploitation d'un parking et d'une galerie marchande située sur le domaine public. L'objet du litige, de nature patrimoniale, étant à la libre disposition des parties, il est arbitrable, nonobstant la lettre de l'art. 11 LPA, qui s'applique à la procédure de décision mais non aux litiges soumis à la voie de l'action.</w:t>
      </w:r>
    </w:p>
    <w:p>
      <w:pPr>
        <w:pStyle w:val="Heading2"/>
      </w:pPr>
      <w:r>
        <w:t>Erwägungen</w:t>
      </w:r>
    </w:p>
    <w:p>
      <w:r>
        <w:rPr>
          <w:b/>
        </w:rPr>
        <w:t>E. 1</w:t>
      </w:r>
    </w:p>
    <w:p>
      <w:r>
        <w:t>Selon l'art. 56G al. 1er LOJ, intitulé "action contractuelle", le Tribunal administratif connaît en instance unique des actions fondées sur le droit public qui ne peuvent pas faire l'objet d'une décision d'une autorité et juridiction administrative au sens des art. 4, 5, 6 al. 1er let. d et 57 LPA et qui découlent d'un contrat de droit public.</w:t>
      </w:r>
    </w:p>
    <w:p>
      <w:r>
        <w:t>- 5/8 - A/2199/2009</w:t>
      </w:r>
    </w:p>
    <w:p>
      <w:r>
        <w:t>Le présent litige tombe typiquement dans le champ d'application de cette disposition : l'action est fondée sur du droit public (art. 13, 16 al. 1er et 17 de la loi sur le domaine public du 24 juin 1961 ; LDPu - L 1 05 ; loi 4654). Aucune autorité administrative ne dispose de pouvoir décisionnaire concernant le litige survenu entre les parties (montant de la redevance) et les prétentions invoquées sont de nature contractuelle (art. 19ss de la convention ; ATF 127 II 69 p. 76 consid. 5 ; P. MOOR, Droit administratif, vol. 2, 2ème éd., 2002, p. 365, n. 3.1.2.3).</w:t>
      </w:r>
    </w:p>
    <w:p>
      <w:r>
        <w:rPr>
          <w:b/>
        </w:rPr>
        <w:t>E. 2</w:t>
      </w:r>
    </w:p>
    <w:p>
      <w:r>
        <w:t>Toute la question est donc de savoir si la clause compromissoire figurant dans la convention annexée à la loi 4654 déroge valablement à cette disposition.</w:t>
      </w:r>
    </w:p>
    <w:p>
      <w:r>
        <w:rPr>
          <w:b/>
        </w:rPr>
        <w:t>E. 3</w:t>
      </w:r>
    </w:p>
    <w:p>
      <w:r>
        <w:t>Selon l'art. 11 al. 1er LPA, la compétence des autorités est déterminée par la loi et ne peut être créée par accord entre les parties. Cette disposition doit être lue en parallèle avec l'art. 1 al. 1er LPA, qui dispose que la LPA "contient les règles générales de procédure s’appliquant à la prise de décision par les autorités". Le principe posé à l'art. 11 LPA est ainsi intrinsèquement lié au pouvoir décisionnaire de l'autorité. Il est aisé de comprendre les raisons pour lesquelles le législateur a voulu exclure que les parties puissent déroger aux règles fixant la compétence des autorités dans ce cadre, une application uniforme des principes régissant le droit administratif étant mieux garantie par ce système (intérêt public, proportionnalité et égalité de traitement notamment).</w:t>
      </w:r>
    </w:p>
    <w:p>
      <w:r>
        <w:t>Lorsque le contentieux est de nature patrimoniale et porte sur un point qui relève de la libre disposition des parties - telle que la redevance litigieuse - ces considérations ne valent pas. En matière de contentieux contractuel, la LPA n'est applicable que "par analogie", ainsi que le précise l'art. 56G al. 2 LOJ. Ce renvoi aux règles générales de procédure, qui sont destinées à régler la prise de décisions par des autorités administratives, ne peut s'opérer que partiellement (toute la partie de la LPA visant la procédure non-contentieuse n'étant pas applicable au contentieux par voie d'action) et moyennant la prise en compte des mécanismes propres à ce contentieux.</w:t>
      </w:r>
    </w:p>
    <w:p>
      <w:r>
        <w:t>Il résulte en outre clairement du silence des travaux préparatoires sur ce point, qu'en adoptant l'art. 11 LPA en 1985, le législateur n'a pas voulu étendre le champ d'application de l'action contractuelle en interdisant aux parties à un contrat de droit public d'instituer un tribunal arbitral pour trancher des litiges portant sur des clauses contractuelles fondées sur des contrats de droit public, par rapport à l'ancien art. 11 aLTA (devenu ensuite 56F aLOJ), qui permettait aux parties de faire ce choix.</w:t>
      </w:r>
    </w:p>
    <w:p>
      <w:r>
        <w:t>Il est enfin admis d'ordinaire que lorsque les clauses litigieuses portent sur des éléments qui ressortent de la libre disposition des parties, une fois le contrat passé et la concession accordée (par voie de décision ou par la loi), le litige relève de l'autorité compétente selon l'organisation du contentieux contractuel (M. S.</w:t>
      </w:r>
    </w:p>
    <w:p>
      <w:r>
        <w:t>- 6/8 - A/2199/2009 NGUYEN, Le contrat de collaboration en droit administratif ; P. MOOR, Droit administratif, vol. 2, 2ème éd., 2002, p. 407, n. 3.2.5). Ainsi, lorsqu'un contentieux patrimonial opposant les parties à un contrat de droit public est soumis au régime de l'action, il peut être dérogé aux règles de compétence par l'adoption d'une clause compromissoire. Le caractère arbitrable de litiges fondés sur des contrats de droits administratifs a été d'ailleurs admise à plusieurs reprises par la jurisprudence (citée par A. MÄCHLER, Vertrag und Verwaltungsrechtspflege, Zurich 2005, p. 593s, 610s. ; RDAF 2008 I 361, p. 366). Le concordat intercantonal sur l'arbitrage du 27 mars 1969 (CArb - E 3 30), qui prévoit à son art. 5 que l'arbitrage peut porter sur tout droit qui relève de la libre disposition des parties, à moins que la cause ne soit de la compétence exclusive d'une autorité étatique en vertu d'une disposition impérative de la loi, confirme également cette interprétation.</w:t>
      </w:r>
    </w:p>
    <w:p>
      <w:r>
        <w:t>En l'espèce, le montant de la redevance est un élément contractuel patrimonial qui relève de la libre disposition des parties.</w:t>
      </w:r>
    </w:p>
    <w:p>
      <w:r>
        <w:t>Il peut donc être soumis à un arbitrage, au sens des dispositions précitées.</w:t>
      </w:r>
    </w:p>
    <w:p>
      <w:r>
        <w:rPr>
          <w:b/>
        </w:rPr>
        <w:t>E. 4</w:t>
      </w:r>
    </w:p>
    <w:p>
      <w:r>
        <w:t>Ce système n'est pas incompatible avec la LTF. A ses art. 3 let. f et 36, le concordat prévoit qu'un recours en nullité auprès du tribunal supérieur de la juridiction civile ordinaire du canton où se trouve le siège de l'arbitrage est possible (soit à Genève, la Cour de Justice ; art. 29ss LOJ). Cette autorité est indéniablement un tribunal supérieur satisfaisant aux conditions posées par l'art. 75 al. 2 LTF, ainsi que l'a confirmé à plusieurs reprises le Tribunal fédéral (Arrêts du Tribunal fédéral 4A.127/2009 du 2 juin 2009 consid. 1.1 et 4A.60/2008 du 2 avril 2008 consid. 2).</w:t>
      </w:r>
    </w:p>
    <w:p>
      <w:r>
        <w:rPr>
          <w:b/>
        </w:rPr>
        <w:t>E. 5</w:t>
      </w:r>
    </w:p>
    <w:p>
      <w:r>
        <w:t>Les exigences posées par les art. 29a de la Constitution fédérale de la Confédération suisse du 18 avril 1999 (Cst. - RS 101) ne sont quant à elles pas violées lorsque les parties sont placées sur un pied d'égalité en ce qui concerne l'influence qu'elles exercent sur la composition du tribunal, comme c'est le cas en l'espèce (ATF 133 IV 278 consid. 2.2 ; Arrêts du Tribunal fédéral 9C.185/2009 du 19 août 2009 consid. 2.1.3 ; 1D.3/2008 du 10 juillet 2008 consid. 3.2 ; A. AUER, G. MALINVERNI, M. HOTTELIER, Droit constitutionnel suisse, vol. 2, 2ème éd., 2006, p. 578, n. 1190ss, 1202.),</w:t>
      </w:r>
    </w:p>
    <w:p>
      <w:r>
        <w:rPr>
          <w:b/>
        </w:rPr>
        <w:t>E. 6</w:t>
      </w:r>
    </w:p>
    <w:p>
      <w:r>
        <w:t>L'instauration d'un tribunal arbitral dans les contrats de droit public est enfin connue en droit fédéral et le Tribunal administratif fédéral est expressément habilité à statuer sur les recours déposés contre ces jugements (art. 33 let. g de la loi sur le Tribunal administratif fédéral du 17 juin 2005 - LTAF- RS 173.32 ; ATF 133 II 263).</w:t>
      </w:r>
    </w:p>
    <w:p>
      <w:r>
        <w:t>La clause compromissoire est ainsi valable tant au regard du droit cantonal que du droit fédéral.</w:t>
      </w:r>
    </w:p>
    <w:p>
      <w:r>
        <w:t>- 7/8 - A/2199/2009</w:t>
      </w:r>
    </w:p>
    <w:p>
      <w:r>
        <w:rPr>
          <w:b/>
        </w:rPr>
        <w:t>E. 7</w:t>
      </w:r>
    </w:p>
    <w:p>
      <w:r>
        <w:t>Il est à noter, pour le surplus, qu'un défaut de conformité au droit cantonal n'aurait pas permis de déclarer l'action recevable. En effet, en vertu du principe "pacta sunt servanda", le contrat de droit administratif, comme la concession, confère aux signataires des droits acquis qui restent en force même si une loi postérieure rend la clause litigieuse illégale (ATF 127 II 69 ; P. MOOR, Droit administratif, vol. 2, 2ème éd., 2002, p. 398, n. 3.2.4.2).</w:t>
      </w:r>
    </w:p>
    <w:p>
      <w:r>
        <w:rPr>
          <w:b/>
        </w:rPr>
        <w:t>E. 8</w:t>
      </w:r>
    </w:p>
    <w:p>
      <w:r>
        <w:t>Enfin, selon l'art. 136 de la loi portant règlement du Grand Conseil de la République et canton de Genève du 13 septembre 1985 (LRGC - B 1 01), lorsqu'un projet de loi porte approbation d’un texte annexé, l’assemblée vote séparément sur chacun des articles de ce texte avant de statuer sur l’article approuvant l’annexe (let. a). En l'espèce, la clause compromissoire a été adoptée sans restriction. Elle a été expressément intégrée à la loi (art. 6 de la convention). Dès lors que les art. 11 LPA et 56G LOJ n'ont pas de portée impérative dans ce contexte, la loi 4654 doit être considérée comme une lex specialis par rapport à ces dispositions.</w:t>
      </w:r>
    </w:p>
    <w:p>
      <w:r>
        <w:rPr>
          <w:b/>
        </w:rPr>
        <w:t>E. 9</w:t>
      </w:r>
    </w:p>
    <w:p>
      <w:r>
        <w:t>Au vu de ce qui précède, la demande sera déclarée irrecevable.</w:t>
      </w:r>
    </w:p>
    <w:p>
      <w:r>
        <w:rPr>
          <w:b/>
        </w:rPr>
        <w:t>E. 10</w:t>
      </w:r>
    </w:p>
    <w:p>
      <w:r>
        <w:t>Un émolument de CHF 1'000.- sera mis à la charge de la demanderesse, qui succombe (art. 87 LPA). Une indemnité de CHF 1'000.-, à la charge de la Ville de Genève, sera par ailleurs allouée à la société Parking de la place de Cornavin S.A.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