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ATA/679/2006 vom 19. Dezember 2006</w:t>
      </w:r>
    </w:p>
    <w:p>
      <w:r>
        <w:t>GE Cour de justice, 2006-12-19, FR</w:t>
      </w:r>
    </w:p>
    <w:p>
      <w:r>
        <w:rPr>
          <w:b/>
        </w:rPr>
        <w:t xml:space="preserve">Quelle: </w:t>
      </w:r>
      <w:r>
        <w:t>https://mcp.opencaselaw.ch/entscheid/ge_gerichte_ATA_679_2006</w:t>
      </w:r>
    </w:p>
    <w:p>
      <w:r>
        <w:t>FR: GE_GERICHTE ATA/679/2006 du 19 décembre 2006</w:t>
      </w:r>
    </w:p>
    <w:p>
      <w:r>
        <w:t>IT: GE_GERICHTE ATA/679/2006 del 19 dicembre 2006</w:t>
      </w:r>
    </w:p>
    <w:p>
      <w:pPr>
        <w:pStyle w:val="Heading2"/>
      </w:pPr>
      <w:r>
        <w:t>Regeste</w:t>
      </w:r>
    </w:p>
    <w:p>
      <w:r>
        <w:t>Résumé: La réglementation sur les marchés publics ne s'applique pas à la procédure d'octroi de la concession du monopole d'affichage publicitaire sur le domaine public. l'appel d'offres en la matière est une décision incidente qui ne crée pas de préjudice irréparable (art. 57 let. c LPA), elle n'est donc pas susceptible de recours.</w:t>
      </w:r>
    </w:p>
    <w:p>
      <w:pPr>
        <w:pStyle w:val="Heading2"/>
      </w:pPr>
      <w:r>
        <w:t>Erwägungen</w:t>
      </w:r>
    </w:p>
    <w:p>
      <w:r>
        <w:rPr>
          <w:b/>
        </w:rPr>
        <w:t>E. 1</w:t>
      </w:r>
    </w:p>
    <w:p>
      <w:r>
        <w:t>La recourante entend contester l'appel d'offres du 26 juin 2006, en tant qu'il porte sur l'attribution du droit exclusif d'affichage sur le domaine public à une seule société, soit sous la forme d'un seul lot pour l'ensemble du territoire de la Ville.</w:t>
      </w:r>
    </w:p>
    <w:p>
      <w:r>
        <w:rPr>
          <w:b/>
        </w:rPr>
        <w:t>E. 2</w:t>
      </w:r>
    </w:p>
    <w:p>
      <w:r>
        <w:t>Le Tribunal administratif est l'autorité supérieure ordinaire de recours en matière administrative (art. 56A de la loi sur l'organisation judiciaire du 22 novembre 1941 - LOJ - E 2 05). Il examine d’office et librement sa compétence (art. 11 al. 2 de la loi sur la procédure administrative du 12 septembre 1985 - LPA - E 5 10 ; ATA/124/2005 du 8 mars 2005).</w:t>
      </w:r>
    </w:p>
    <w:p>
      <w:r>
        <w:rPr>
          <w:b/>
        </w:rPr>
        <w:t>E. 3</w:t>
      </w:r>
    </w:p>
    <w:p>
      <w:r>
        <w:t>a. Le recours au Tribunal administratif est ouvert contre les décisions des autorités et juridictions administratives, au sens des articles 4, 5, 6, alinéa 1, lettre</w:t>
      </w:r>
    </w:p>
    <w:p>
      <w:r>
        <w:t>- 8/12 - A/2501/2006 d et 57 LPA, sauf exception prévue par la loi, soit dans d'autres cas, lorsque la loi le prévoit expressément (56A al. 2 et 3 LOJ).</w:t>
      </w:r>
    </w:p>
    <w:p>
      <w:r>
        <w:t>b. A teneur de l’article 57 LPA, seules les décisions finales, les décisions par lesquelles l’autorité admet ou décline sa compétence ainsi que les décisions incidentes qui, si elles étaient exécutées, causeraient un préjudice irréparable à l’une des parties, peuvent faire l’objet d’un recours.</w:t>
      </w:r>
    </w:p>
    <w:p>
      <w:r>
        <w:t>c. Au sens de l’article 4 LPA sont considérées comme des décisions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w:t>
      </w:r>
    </w:p>
    <w:p>
      <w:r>
        <w:t>d. En matière de marchés publics, les décisions de l'adjudicateur peuvent faire l'objet d'un recours auprès de l'autorité juridictionnelle cantonale (art. 15 AIMP). La jurisprudence considère par ailleurs que dans ce domaine, l'appel d'offres constitue une décision sujette à recours dès lors que les points fixés par ce dernier ne peuvent plus être remis en cause dans le cadre de recours dirigés contre des décisions adoptées à un stade ultérieure de la procédure (ATA/372/2006 du 30 juin 2006),</w:t>
      </w:r>
    </w:p>
    <w:p>
      <w:r>
        <w:t>En l'espèce, les parties divergent sur la question du droit applicable à la concession litigieuse. La Ville entend en effet le soumettre à la législation sur les marchés publics alors que la recourante estime pour sa part que l'on resterait dans le cadre de l'octroi d'une simple concession d'usage du domaine public à des fins publicitaires, à tout le moins pour une large partie dudit "marché". Il convient par conséquent dans un premier temps d'examiner ce point, les règles de procédure applicables au cas particulier en dépendant.</w:t>
      </w:r>
    </w:p>
    <w:p>
      <w:r>
        <w:rPr>
          <w:b/>
        </w:rPr>
        <w:t>E. 4</w:t>
      </w:r>
    </w:p>
    <w:p>
      <w:r>
        <w:t>a. La question de l'application des règles sur les marchés publics à la procédure d'octroi des concessions d'affichage sur le domaine public a fait l'objet d'un arrêt de principe du Tribunal fédéral (ATF 125 I 209 ; RDAF 2005 I 165).</w:t>
      </w:r>
    </w:p>
    <w:p>
      <w:r>
        <w:t>Dans cet arrêt, la Haute Cour a adopté une définition très restrictive des marchés publics et considéré que la réglementation y relative n'était pas applicable à ce type de procédure. Selon elle, on se trouvait en présence d'un marché public lorsque la collectivité acquérait auprès d'une entreprise privée les moyens nécessaires dont elle avait besoin pour exécuter ses tâches publiques. Or, tel n'était pas le cas dans la cause précitée puisque précisément, en concédant le monopole litigieux, les autorités intimées n'entendaient pas acquérir des prestations de services, mais au contraire "vendre" le droit d'utiliser le domaine public à des fins commerciales moyennant une redevance et diverses prestations accessoires. Non</w:t>
      </w:r>
    </w:p>
    <w:p>
      <w:r>
        <w:t>- 9/12 - A/2501/2006 seulement, les autorités n'avaient pas concédé le monopole de l'affichage en vue de l'accomplissement de leurs tâches publiques mais encore, l'un des éléments caractéristiques du marché public faisait défaut, à savoir le paiement d'un prix par l'Etat en échange du bien et/ou du service fourni par l'entreprise privée (ATF 125 I 209 précité consid. 6b).</w:t>
      </w:r>
    </w:p>
    <w:p>
      <w:r>
        <w:t>Le Tribunal fédéral a confirmé sa jurisprudence dans un arrêt plus récent relatif à l'octroi du droit de tenir un stand à la foire suisse de Bâle, dans lequel il a nié l'existence d'un marché public au motif que l'organisateur n'apparaissait pas comme demandeur : ce dernier ne sollicitait en effet pas des biens ou des services auprès d'une entité privée, mais "offrait" à des privés la mise à disposition d'une place d'exposition (ATF 126 I 250).</w:t>
      </w:r>
    </w:p>
    <w:p>
      <w:r>
        <w:t>Les solutions adoptées par les tribunaux cantonaux sont relativement similaires à la jurisprudence du Tribunal fédéral (cf en particulier arrêt du Tribunal administratif de Zurich du 6 juillet 2000 in ZB1 2001 p. 96 dans lequel ce dernier a expressément contesté l'existence d'un marché public dans le cadre d'une concession pour des affichages publicitaires).</w:t>
      </w:r>
    </w:p>
    <w:p>
      <w:r>
        <w:t>b. La position du Tribunal fédéral est cependant contestée par une partie de la doctrine. Plusieurs auteurs estiment en effet que ce dernier a fait preuve, dans les arrêts précités, d'une vision passéiste des marchés publics, se limitant à reconnaître l'existence d'un marché en l'absence de réalisation d'une tâche publique et pour autant que le flux financier émane de l'Etat en faveur d'une entreprise privée (RDAF 2005 I 169 précitée et les références citées). Pour certains, il est regrettable que le Tribunal fédéral ait appliqué le critère dépassé de la rémunération pour juger de l'inexistence d'un marché en l'absence de paiement en faveur du concessionnaire, ce d'autant qu'une analyse détaillée du marché de l'affichage démontre en réalité l'existence d'une rémunération en nature (le droit d'exploiter à titre exclusif des emplacements publicitaires sur le domaine public) en faveur dudit concessionnaire. Enfin, l'analyse faite par le Tribunal fédéral et certains tribunaux cantonaux ne tient pas suffisamment compte du double but du droit des marchés publics lequel vise non seulement à garantir une utilisation rationnelle des deniers publics mais également une concurrence efficace et impartiale entre les entreprises en concours (A. RAPPO, Les marchés publics : champ d'application et qualification, in RDAF 2005 I 169 précitée ; F. BELLANGER et C. BOVET, Marché de l'affichage public ou marché public de l'affichage ? in BR/DC 4/99 p.164).</w:t>
      </w:r>
    </w:p>
    <w:p>
      <w:r>
        <w:t>Pour sa part, le Tribunal administratif retiendra, à l'instar du Tribunal fédéral, que la réglementation sur les marchés publics ne saurait s'appliquer à la procédure d'octroi de la concession du monopole d'affichage publicitaire sur le domaine public. Cette solution est la seule à correspondre au système légal, le paiement d'un prix par l'adjudicateur, élément caractéristique des marchés publics, faisant défaut. De surcroît, soumettre l'octroi de ce type de concession au droit des</w:t>
      </w:r>
    </w:p>
    <w:p>
      <w:r>
        <w:t>- 10/12 - A/2501/2006 marchés publics pourrait avoir pour effet de priver les entreprises intéressées de leur droit conditionnel, découlant de la liberté économique (art. 27 Cst.), à l’obtention d’une autorisation, respectivement d’une concession, pour un usage accru du domaine public à des fins économiques. Le refus d'attribution d'une concession équivalant à une restriction de cette liberté doit en effet satisfaire aux conditions de restriction des droits fondamentaux posées par l’article 36 Cst. Cela étant, rien ne s'oppose à ce que les dispositions de l'AIMP, en tant qu'elles visent à améliorer la transparence des procédures de passation des marchés, de manière à garantir une authentique concurrence entre les soumissionnaires s'appliquent par analogie à la procédure d'octroi de la concession, comme le préconise d'ailleurs la commission de la concurrence (Recommandations de la commission de la concurrence, à l'attention des collectivités publiques communales consultables sur Internet à l'adresse suivante : http://www.weko.admin.ch/publikationen/00212/ index.html dans sa teneur au 6 décembre 2006). Il ne saurait en revanche en être de même des règles de procédure, telles notamment celles visées aux articles 15 et suivants 2 AIMP.</w:t>
      </w:r>
    </w:p>
    <w:p>
      <w:r>
        <w:rPr>
          <w:b/>
        </w:rPr>
        <w:t>E. 5</w:t>
      </w:r>
    </w:p>
    <w:p>
      <w:r>
        <w:t>Soustrait de la réglementation sur les marchés publics, reste à examiner si l'appel d'offres du 26 juin 2006 constitue néanmoins une décision administrative sujette à recours, au sens des articles 4 et 57 LPA.</w:t>
      </w:r>
    </w:p>
    <w:p>
      <w:r>
        <w:t>a. La notion de décision telle que visée par la LPA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(B. BOVAY, Procédure administrative, Berne 2000, p. 78). Quant aux actes matériels, la jurisprudence et la doctrine les définissent comme de simples actions, qui précèdent ou suivent une décision ou des instructions internes à l’autorité administrative (B. BOVAY, op. cit., p. 259 et 342) ; ils ne constituent pas non plus des décisions sujettes à recours, sauf exception voulue par le législateur.</w:t>
      </w:r>
    </w:p>
    <w:p>
      <w:r>
        <w:t>b. Selon la jurisprudence, est finale une décision qui met un point final à la procédure, qu'il s'agisse d'une décision sur le fond ou d'une décision qui clôt l'affaire en raison d'un motif tiré des règles de la procédure ; est en revanche une décision incidente celle qui est prise pendant le cours de la procédure et ne représente qu'une étape vers la décision finale ; elle peut avoir pour objet une question formelle ou matérielle, jugée préalablement à la décision finale (ATF 123 I 325 consid. 3b p. 327 ; 122 I 39 consid. 1a/aa p. 41 ; 120 Ia 369 consid. 1b p. 372 ; 120 III 143 consid. 1a p. 144 ; 117 Ia 251 consid. 1a p. 253 ; 396 consid. 1 p. 398 et les arrêts cités). Le Tribunal fédéral admet par ailleurs que des jugements statuant définitivement sur une partie du litige ne modifient en rien la nature incidente de la décision de renvoi (ATF 123 I 325 consid. 3b p. 327 ; 116</w:t>
      </w:r>
    </w:p>
    <w:p>
      <w:r>
        <w:t>- 11/12 - A/2501/2006 Ia 197 consid. 1b p. 198 ; 116 II 80 consid. 2b p. 82 ; 106 Ia 226 consid. 2 pp. 228/229).</w:t>
      </w:r>
    </w:p>
    <w:p>
      <w:r>
        <w:t>c. Les décisions incidentes ne sont susceptibles de recours que si, en cas d'exécution, elles causeraient un préjudice irréparable à l'une des parties (art. 57 litt. c LPA). A cet égard, le Tribunal administratif a jugé à réitérées reprises qu'aucun recours n'était notamment ouvert contre l’ouverture ou la clôture d’une enquête administrative, soit contre les décisions sur expertise (Arrêt du Tribunal fédéral 1A.222/2006 du 1er décembre 2006 ; ATA/44/2004 du 13 janvier 2004), de telles décisions pouvant être attaquées avec la décision au fond et n’étant donc pas de nature à causer à l’intéressé un préjudice irréparable (art. 59 litt. a LPA a contrario).</w:t>
      </w:r>
    </w:p>
    <w:p>
      <w:r>
        <w:rPr>
          <w:b/>
        </w:rPr>
        <w:t>E. 6</w:t>
      </w:r>
    </w:p>
    <w:p>
      <w:r>
        <w:t>En l'espèce, la publication litigieuse vise à porter à la connaissance de tiers la réattribution de la concession d'affichage sur le domaine public. Ceux-ci sont informés, conformément aux prescriptions des articles 25 LPR, 16 alinéa 2 LDP et 2 alinéa 7 LMI, qui stipule que la transmission de l’exploitation d’un monopole cantonal ou communal à des entreprises privées doit faire l’objet d’un appel d’offres et ne peut discriminer des personnes ayant leur établissement ou leur siège en Suisse, de l'ouverture d'une procédure d'adjudication publique à l'issue de laquelle la ville prendra une décision relative à la réattribution de ladite concession. Dite publication n'a en revanche pas pour objet de créer, de modifier ou d'annuler des droits ou des obligations, au sens de l'article 4 alinéa 1 lettre a LPA précité et peut par conséquent être assimilée à une simple communication, soit tout au plus à une mesure préalable au prononcé d'une éventuelle décision, non sujette à recours. Cette solution s'impose d'autant plus que, comme vu ci- dessus et à rigueur de loi, l'octroi d'une concession n'est pas un marché public d'une part et que le seul grief soulevé par la recourante pourra être librement examiné dans le cadre d'un éventuel recours à l'encontre de la décision d'attribution de la concession litigieuse, d'autre part. C'est d'ailleurs dans le cadre de tels recours que, par le passé, le Tribunal fédéral a reconnu la légitimité du monopole d'affichage sur le domaine public, notamment au regard de la liberté économique et du principe de la proportionnalité (ATF 128 I 3 ; 125 I 209 précités).</w:t>
      </w:r>
    </w:p>
    <w:p>
      <w:r>
        <w:t>Enfin, quand bien même l'appel d'offres du 26 juillet 2006 devrait être considéré comme une décision incidente, aucun recours ne serait ouvert à son encontre, faute de préjudice irréparable pouvant en découler pour Plakanda.</w:t>
      </w:r>
    </w:p>
    <w:p>
      <w:r>
        <w:rPr>
          <w:b/>
        </w:rPr>
        <w:t>E. 7</w:t>
      </w:r>
    </w:p>
    <w:p>
      <w:r>
        <w:t>Le recours à l’encontre de l'appel d'offres du 26 juin 2006 apparaît ainsi prématuré et sera déclaré irrecevable.</w:t>
      </w:r>
    </w:p>
    <w:p>
      <w:r>
        <w:t>Un émolument de CHF 1'500.- sera mis à la charge de la recourante qui succombe. Pour le surplus, la Ville disposant de son propre service juridique,</w:t>
      </w:r>
    </w:p>
    <w:p>
      <w:r>
        <w:t>- 12/12 - A/2501/2006 aucune indemnité de procédure ne lui sera allouée (art. 87 al. 2 LPA ; ATA/312/2004 du 20 avril 2004).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