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ATA/676/2013 vom 8. Oktober 2013</w:t>
      </w:r>
    </w:p>
    <w:p>
      <w:r>
        <w:t>GE Cour de justice, 2013-10-08, FR</w:t>
      </w:r>
    </w:p>
    <w:p>
      <w:r>
        <w:rPr>
          <w:b/>
        </w:rPr>
        <w:t xml:space="preserve">Quelle: </w:t>
      </w:r>
      <w:r>
        <w:t>https://mcp.opencaselaw.ch/entscheid/ge_gerichte_ATA_676_2013</w:t>
      </w:r>
    </w:p>
    <w:p>
      <w:r>
        <w:t>FR: GE_GERICHTE ATA/676/2013 du 8 octobre 2013</w:t>
      </w:r>
    </w:p>
    <w:p>
      <w:r>
        <w:t>IT: GE_GERICHTE ATA/676/2013 del 8 ottobre 2013</w:t>
      </w:r>
    </w:p>
    <w:p>
      <w:pPr>
        <w:pStyle w:val="Heading2"/>
      </w:pPr>
      <w:r>
        <w:t>Erwägungen</w:t>
      </w:r>
    </w:p>
    <w:p>
      <w:r>
        <w:rPr>
          <w:b/>
        </w:rPr>
        <w:t>E. 28</w:t>
      </w:r>
    </w:p>
    <w:p>
      <w:r>
        <w:t>juin 2010 ; ATA/612/2012 du 11 septembre 2012 consid. 6 ; ATA/457/2012 du</w:t>
      </w:r>
    </w:p>
    <w:p>
      <w:r>
        <w:rPr>
          <w:b/>
        </w:rPr>
        <w:t>E. 30</w:t>
      </w:r>
    </w:p>
    <w:p>
      <w:r>
        <w:t>juillet 2012 consid. 3 ; ATA/694/2011 du 8 novembre 2011 ; ATA/612/2011 du 27 septembre 2011 et ATA/546/2011 du 30 août 2011). L’autorité cantonale compétente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Cour III C-5925/2009 du 9 février 2010). 6)</w:t>
      </w:r>
    </w:p>
    <w:p>
      <w:r>
        <w:t>Selon l’art. 64 al. 1 let. c LEtr, les autorités compétentes rendent une décision de renvoi ordinaire à l’encontre d’un étranger auquel l’autorisation de séjour est refusée ou dont l’autorisation n’est pas prolongée.</w:t>
      </w:r>
    </w:p>
    <w:p>
      <w:r>
        <w:t>- 7/10 - A/2481/2012 7)</w:t>
      </w:r>
    </w:p>
    <w:p>
      <w:r>
        <w:t>En l'espèce, l'OCP et le TAPI ont considéré que les conditions de prolongation de l'autorisation de séjour pour études n'étaient pas remplies, étant précisé que les conditions posées à l'art. 27 LEtr sont cumulatives.</w:t>
      </w:r>
    </w:p>
    <w:p>
      <w:r>
        <w:t>Il ressort effectivement du dossier que ces conditions ne sont pas réalisées. Sa maîtrise du français est insuffisante pour suivre des cours donnés prioritairement dans cette langue, même si celle-ci fait également l'objet de cours dans le cadre du cursus choisi. Le VM Institut n'est pas une haute école au sens de la LEtr (ATA/287/2012 du 8 mai 2012 consid. 7).</w:t>
      </w:r>
    </w:p>
    <w:p>
      <w:r>
        <w:t>Par ailleurs, M. X______ est venu en Suisse en 2007 en annonçant vouloir obtenir un diplôme de gestion hôtelière, qu'il dit du reste avoir obtenu quand bien même l'établissement qui l'accueillait a fermé ses portes entretemps. Force est de constater que la formation choisie au VM Institut ne correspond pas à son option initiale. M. X______ n'a su justifier que de manière très vague en quoi le diplôme brigué lui serait utile dans sa future activité professionnelle en Inde.</w:t>
      </w:r>
    </w:p>
    <w:p>
      <w:r>
        <w:t>Enfin, même si les circonstances de son passage du diplôme au Master ne sont pas des plus claires, il apparaît que l'intéressé a obtenu le diplôme qu'il briguait et qu'ainsi le but de son séjour en Suisse doit être considéré comme atteint.</w:t>
      </w:r>
    </w:p>
    <w:p>
      <w:r>
        <w:t>Dans ces circonstances, l'OCP était fondé à refuser de délivrer une autorisation de séjour pour études à M. X______. 8)</w:t>
      </w:r>
    </w:p>
    <w:p>
      <w:r>
        <w:t>Le recourant n’a jamais allégué que son retour dans son pays d’origine serait impossible, illicite ou inexigible au regard de l’art. 83 LEtr. 9)</w:t>
      </w:r>
    </w:p>
    <w:p>
      <w:r>
        <w:t>Mal fondé, le recours sera rejeté. Un émolument de CHF 400.- sera mis à la charge du recourant, qui succombe (art. 87 al. 1 LPA). Vu l'issue du litige, aucune indemnité de procédure ne lui sera allouée (art. 87 al. 2 LPA).</w:t>
      </w:r>
    </w:p>
    <w:p>
      <w:r>
        <w:t>* * * * *</w:t>
      </w:r>
    </w:p>
    <w:p>
      <w:r>
        <w:t>- 8/10 - A/2481/2012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