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ATA/675/2014 vom 26. August 2014</w:t>
      </w:r>
    </w:p>
    <w:p>
      <w:r>
        <w:t>GE Cour de justice, 2014-08-26, FR</w:t>
      </w:r>
    </w:p>
    <w:p>
      <w:r>
        <w:rPr>
          <w:b/>
        </w:rPr>
        <w:t xml:space="preserve">Quelle: </w:t>
      </w:r>
      <w:r>
        <w:t>https://mcp.opencaselaw.ch/entscheid/ge_gerichte_ATA_675_2014</w:t>
      </w:r>
    </w:p>
    <w:p>
      <w:r>
        <w:t>FR: GE_GERICHTE ATA/675/2014 du 26 août 2014</w:t>
      </w:r>
    </w:p>
    <w:p>
      <w:r>
        <w:t>IT: GE_GERICHTE ATA/675/2014 del 26 agosto 2014</w:t>
      </w:r>
    </w:p>
    <w:p>
      <w:pPr>
        <w:pStyle w:val="Heading2"/>
      </w:pPr>
      <w:r>
        <w:t>Regeste</w:t>
      </w:r>
    </w:p>
    <w:p>
      <w:r>
        <w:t>Résumé: Il existe une nécessité médicale au sens de l'art. 83 al. 4 LEtr si l'exécution de la mesure de renvoi met la vie de l'étranger en danger du fait de l'impossibilité de poursuivre dans son pays un traitement médical indispensable. Dans ce cadre, l'exécution du renvoi ne devient inexigible, en cas de retour d'un étranger dans son pays d'origine ou de provenance, que dans la mesure où il pourrait ne plus recevoir les soins essentiels garantissant des conditions minimales d'existence. Par soins essentiels, il faut entendre les soins de médecine générale et d'urgence absolument nécessaires à la garantie de la dignité humaine. Ainsi, il ne suffit pas en soi de constater, pour admettre l'inexigibilité de l'exécution du renvoi, qu'un traitement prescrit sur la base de normes suisses ne pourrait être poursuivi dans le pays de l'étranger.</w:t>
      </w:r>
    </w:p>
    <w:p>
      <w:pPr>
        <w:pStyle w:val="Heading2"/>
      </w:pPr>
      <w:r>
        <w:t>Erwägungen</w:t>
      </w:r>
    </w:p>
    <w:p>
      <w:r>
        <w:rPr>
          <w:b/>
        </w:rPr>
        <w:t>E. 12</w:t>
      </w:r>
    </w:p>
    <w:p>
      <w:r>
        <w:t>septembre 1985 - LPA - E 5 10). 2)</w:t>
      </w:r>
    </w:p>
    <w:p>
      <w:r>
        <w:t>Le litige porte sur la conformité à la loi de la décision de l’OCPM refusant de soumettre à l’ODM avec un préavis favorable le dossier du recourant en vue de l’octroi d’une autorisation de séjour ou d’une admission provisoire et lui fixant un délai au 24 juin 2013 pour quitter la Suisse.</w:t>
      </w:r>
    </w:p>
    <w:p>
      <w:r>
        <w:t>Devant la chambre de céans, M. A______ ne conteste pas le refus de l’OCPM de lui accorder une autorisation de séjour pour des raisons médicales, il ne requiert l’annulation du jugement querellé que dans la mesure où celui-ci confirme la décision de l’autorité cantonale refusant de soumettre sa demande d’autorisation de séjour à l’ODM en vue de l’octroi d’un permis de séjour à titre humanitaire ou d’une admission provisoire en raison de l’inexigibilité de son renvoi pour des causes médicales. 3) a. Aux termes de l’art. 31 al. 1 de l’ordonnance fédérale relative à l’admission, au séjour et à l’exercice d’une activité lucrative du 24 octobre 2007 (OASA - RS 142.201), afin d’apprécier l’existence d’un cas individuel d’extrême gravité,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et des possibilités de réintégration dans l'Etat de provenance (let. g).</w:t>
      </w:r>
    </w:p>
    <w:p>
      <w:r>
        <w:t>b. La jurisprudence développée au sujet des cas d’extrême gravité selon le droit en vigueur jusqu’au 31 décembre 2007 (art. 13 let. f de l’ancienne ordonnance limitant le nombre des étrangers du 6 octobre 1986 - aOLE) est toujours d’actualité pour les cas d’extrême gravité qui leur ont succédé (ATF 136</w:t>
      </w:r>
    </w:p>
    <w:p>
      <w:r>
        <w:t>- 7/14 - A/2056/2013 I 254 consid. 5.3.1 p. 262 ; ATA/368/2014 du 20 mai 2014). Les dispositions dérogatoires des art. 30 de la loi fédérale sur les étrangers du 16 décembre 2005 (LEtr - RS 142.20) et 31 OASA présentent un caractère exceptionnel et les conditions pour la reconnaissance d’une telle situation doivent être appréciées de manière restrictive (ATF 128 II 200 consid. 4 p. 207 ; ATA/531/2010 du 4 avril 2010). Elles ne confèrent pas de droit à l'obtention d'une autorisation de séjour (ATF 137 II 345 consid. 3.2.1 p. 348 ; ATA/515/2014 du 1er juillet 2014).</w:t>
      </w:r>
    </w:p>
    <w:p>
      <w:r>
        <w:t>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 dire que le refus de soustraire l’intéressé à la réglementation ordinaire d’admission comporte pour lui de graves conséquences, de telle sorte que l’on ne puisse exiger de lui qu'il aille vivre dans un autre pays, notamment dans son pays d'origine. Lors de l'appréciation d'un cas de rigueur, il y a lieu de tenir compte de l'ensemble des circonstances du cas particulier (ATA/515/2014 précité).</w:t>
      </w:r>
    </w:p>
    <w:p>
      <w:r>
        <w:t>Le fait que l’étranger ait séjourné en Suisse pendant une assez longue période, qu’il y soit bien intégré socialement et professionnellement et que son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130 II 39 consid. 3 p. 41 ; 124 II 110 consid. 2 p. 112 ; arrêt du Tribunal fédéral 2A.429/2003 du 26 novembre 2003 consid. 3 ; ATA/515/2014 précité ; ATA/368/2014 précité ; ATA/750/2011 du 6 décembre 2011 ; ATA/648/2009 du 8 décembre 2009).</w:t>
      </w:r>
    </w:p>
    <w:p>
      <w:r>
        <w:t>L’intégration professionnelle de l’étranger doit en outre être exceptionnelle. Tel est le cas lorsque le requérant possède des connaissances professionnelles si spécifiques qu’il ne pourrait les utiliser dans son pays d’origine ou lorsque son ascension professionnelle est si remarquable qu’elle justifierait une exception aux mesures de limitation (arrêt du Tribunal fédéral 2A.543/2001 du 25 avril 2002 consid. 5.2 ; ATA/368/2014 précité ; ATA/750/2011 du 6 décembre 2011 ; ATA/774/2010 du 9 novembre 2010). 4)</w:t>
      </w:r>
    </w:p>
    <w:p>
      <w:r>
        <w:t>En l’espèce, il ressort de la procédure que le recourant a exercé la profession de monteur électricien en Tunisie, au Maroc et en Italie, d’ouvrier agricole en Espagne, de manœuvre dans le domaine du nettoyage et de la restauration et de vendeur à Genève. Par ailleurs, le concerné ne prétend pas disposer d’un réseau social d’amis proches à Genève ou participer à des activités organisées par des associations de son quartier. Il n’a pas de famille en Suisse, hormis son frère,</w:t>
      </w:r>
    </w:p>
    <w:p>
      <w:r>
        <w:t>- 8/14 - A/2056/2013 chauffeur de taxi à Genève, dont il ne prétend pas dépendre financièrement et affectueusement. Il vit grâce à l’aide accordée par l’hospice. Sa réputation n’est pas non plus exempte de toute critique vue son séjour dans l’illégalité de mai 2010 à août 2011.</w:t>
      </w:r>
    </w:p>
    <w:p>
      <w:r>
        <w:t>Ainsi il apparaît, au vu de tous ces éléments, que le recourant ne dispose pas d’une formation professionnelle si exceptionnelle qu’elle réponde aux exigences de la jurisprudence, ni de tels liens avec la Suisse qu’il ne serait pas possible d’exiger de lui d’aller vivre dans son pays d’origine (ATA/515/2014 précité).</w:t>
      </w:r>
    </w:p>
    <w:p>
      <w:r>
        <w:t>Aucune autorisation de séjour ne peut ainsi lui être octroyée sous l’angle du cas de rigueur au sens de l’art. 31 al. 1 OASA. 5)</w:t>
      </w:r>
    </w:p>
    <w:p>
      <w:r>
        <w:t>Aux termes de l’art. 64 al. 1 let. c LEtr, tout étranger dont l’autorisation est refusée, révoquée ou qui n’est pas prolongée après un séjour autorisé est renvoyé. La décision de renvoi est assortie d’un délai de départ raisonnable (art. 64d al. 1 LEtr). 6) a. Le renvoi d’un étranger ne peut toutefois être ordonné que si l’exécution de cette mesure est possible, licite ou peut être raisonnablement exigée (art. 83 al. 1 LEtr). Le renvoi d’un étranger n’est pas possible lorsque celui-ci ne peut quitter la Suisse pour son État d’origine, son État de provenance ou un État tiers, ni être renvoyé dans un de ces États (art. 83 al. 2 LEtr). Il n’est pas licite lorsqu’il serait contraire aux engagements internationaux de la Suisse (art. 83 al. 3 LEtr). Il n’est pas raisonnablement exigible s’il met concrètement en danger l’étranger, par exemple en cas de guerre, de guerre civile, de violence généralisée ou de nécessité médicale (art. 83 al. 4 LEtr).</w:t>
      </w:r>
    </w:p>
    <w:p>
      <w:r>
        <w:t>b. Il existe une nécessité médicale si l’exécution de la mesure de renvoi met la vie de l’étranger en danger du fait de l’impossibilité de poursuivre dans son pays un traitement médical indispensable (ATA/514/2014 du 1er juillet 2014 ; ATA/230/2014 du 8 avril 2014 ; ATA/159/2011 du 8 mars 2011). L’exécution du renvoi ne devient inexigible, en cas de retour d’un étranger dans son pays d’origine ou de provenance, que dans la mesure où il pourrait ne plus recevoir les soins essentiels garantissant des conditions minimales d’existence. Par soins essentiels, il faut entendre les soins de médecine générale et d’urgence absolument nécessaires à la garantie de la dignité humaine (ATA/181/2014 du 25 mars 2014 ; Gabrielle STEFFEN, Droit aux soins et rationnement, 2002, p. 81 ss et 87).</w:t>
      </w:r>
    </w:p>
    <w:p>
      <w:r>
        <w:t>Selon la jurisprudence développée par le Tribunal administratif fédéral en matière de renvoi, l’autorité à qui incombe la décision doit dans chaque cas confronter les aspects humanitaires liés à la situation dans laquelle se trouverait l’étranger concerné dans son pays après l’exécution du renvoi à l’intérêt public militant en faveur de son éloignement de Suisse (ATAF 2009/52 consid. 10.1 ; 2008/34 consid. 11.2.2 ; 2007/10 consid. 5.1). Ce qui compte ce sont, d’une part,</w:t>
      </w:r>
    </w:p>
    <w:p>
      <w:r>
        <w:t>- 9/14 - A/2056/2013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(arrêt du Tribunal administratif fédéral E-6000/2009 du 28 septembre 2011 consid. 8.4 ; ATA/181/2014 précité ; ATA/810/2013 du 10 décembre 2013).</w:t>
      </w:r>
    </w:p>
    <w:p>
      <w:r>
        <w:t>c.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Ainsi, il ne suffit pas en soi de constater, pour admettre l’inexigibilité de l’exécution du renvoi, qu’un traitement prescrit sur la base de normes suisses ne pourrait être poursuivi dans le pays de l’étranger. Si les soins essentiels nécessaires peuvent être assurés dans le pays d’origine ou de provenance de l’étranger concerné, cas échéant avec d’autres médications que celles prescrites en Suisse, l’exécution du renvoi dans l’un ou l’autre de ces pays sera raisonnablement exigible (arrêt du Tribunal administratif fédéral D-6827/2010 du 2 mai 2011 consid. 8.3).</w:t>
      </w:r>
    </w:p>
    <w:p>
      <w:r>
        <w:t>d. Il sied de préciser que si, dans un cas d’espèce, le grave état de santé ne constitue pas en soi un motif d’inexigibilité sur la base des critères qui précèdent, il peut demeurer un élément d’appréciation dont il convient alors de tenir compte dans le cadre de la pondération de l’ensemble des éléments ayant trait à l’examen de l’exécution du renvoi (arrêt du Tribunal administratif fédéral D-6827/2010 précité consid. 8.3 ; ATA/181/2014 précité). 7)</w:t>
      </w:r>
    </w:p>
    <w:p>
      <w:r>
        <w:t>L’admission provisoire n’est pas une autorisation de séjour, mais un simple statut qui règle la présence de l’étranger en Suisse, lorsque le renvoi de ce dernier n’est pas possible, n’est pas licite ou ne peut être raisonnablement exigé (art. 83 al. 1 LEtr). La réalisation de telles circonstances permettant l’admission provisoire ne remet pas en question la décision de renvoi mais l’exécution de celle-ci (ATA/181/2014 précité ; Marc SPESCHA/Hanspeter THÜR/Andreas ZÜND/ Peter BOLZLI, Migrationsrecht, 2013, ad art. 83 p. 228).</w:t>
      </w:r>
    </w:p>
    <w:p>
      <w:r>
        <w:t>Il appartient à l’ODM de statuer sur l’admission provisoire en cas d’inexécutabilité du renvoi (art. 83 al. 1 LEtr). Celle-ci « peut » être proposée par les autorités cantonales, mais pas par l’étranger lui-même qui n’a aucun droit à une admission provisoire (art. 83 al. 6 LEtr ; ATF 137 II 305 consid. 3.2 p. 309 ; ATA/181/2014 précité ; Andreas ZÜND/Ladina ARQUINT HILL, Beendingung</w:t>
      </w:r>
    </w:p>
    <w:p>
      <w:r>
        <w:t>- 10/14 - A/2056/2013 der Anwesenheit, Entfernung und Fernhaltung in Ausländerrecht, 2ème éd., 2009, n. 8.103). Néanmoins, l’existence même de l’art. 83 LEtr implique que l’autorité cantonale de police des étrangers, lorsqu’elle entend exécuter la décision de renvoi, statue sur la question de son exigibilité. 8)</w:t>
      </w:r>
    </w:p>
    <w:p>
      <w:r>
        <w:t>En l’espèce, le recourant fonde l’inexigibilité de son renvoi sur des raisons médicales. Il soutient qu’un cas de rigueur impose la poursuite de son séjour en Suisse du fait qu’il souffre d’un cancer et de troubles psychiques récurrents. Son état de santé nécessiterait un suivi médical adéquat que son renvoi au Maroc mettrait en péril, les soins dont il a besoin n’étant disponibles que dans les grandes villes de ce pays, de plus, pour des personnes pouvant s’assurer auprès d’assurances privées onéreuses qui ne sont pas à sa portée.</w:t>
      </w:r>
    </w:p>
    <w:p>
      <w:r>
        <w:t>a. L’argumentation du recourant relative à son état de santé ne convainc pas.</w:t>
      </w:r>
    </w:p>
    <w:p>
      <w:r>
        <w:t>D’une part, il ressort des pièces de la procédure que le recourant est originaire de Safi, un des grands ports du Maroc sur l’Atlantique et une ville dotée d’un réseau hospitalier comprenant des établissements publics et des cliniques privées (http://www.safi-ville.com/sante.php, consulté le 15 août 2014). Par ailleurs, à teneur du courriel du 24 janvier 2012 de l’Ambassade suisse à Rabat sur la situation prévalant au Maroc en matière de soins et du rapport du 1er mai 2012 de l’ODM, le recourant peut disposer de contrôles médicaux nécessaires pour son suivi oncologique.</w:t>
      </w:r>
    </w:p>
    <w:p>
      <w:r>
        <w:t>Ainsi, mises à part ses allégations non prouvées, l’intéressé ne démontre pas que le réseau hospitalier existant au Maroc lui serait inaccessible, comme il n’établit pas du reste en quoi l’adhésion à la caisse nationale de sécurité sociale marocaine lui donnant accès à des soins gratuits lui serait impossible.</w:t>
      </w:r>
    </w:p>
    <w:p>
      <w:r>
        <w:t>D’autre part, il ressort des certificats produits par l’intéressé et de ses déclarations par-devant le TAPI lors de l’audience du 10 décembre 2010 qu’il ne suit plus de traitement pour son cancer, seuls des contrôles périodiques étant nécessaires encore pour trois ans sur une fréquence d’un contrôle tous les six mois. Pour ce qui est de son affection psychique récurrente, celle-ci est moyenne, selon le certificat médical produit. Ainsi, aucune pièce de la procédure ne confirme que les atteintes à la santé du recourant nécessitent, pendant une longue période, des soins permanents ou des mesures médicales ponctuelles d’urgence qui seraient indisponibles au Maroc (ATA/514/2014 précité). Certes, son renvoi dans son pays d’origine est susceptible de compliquer les possibilités d’accès aux soins. Toutefois, dans la pesée des intérêts qui doit être faite, l’intérêt à son éloignement de Suisse prévaut sur ces aspects (ATA/150/2014 précité).</w:t>
      </w:r>
    </w:p>
    <w:p>
      <w:r>
        <w:t>b. Le TAPI, dans son jugement du 19 décembre 2013, a pris en considération la situation médicale de l’intéressé, telle qu’elle ressortait des certificats médicaux versés à la procédure à cette date et les déclarations de celui-ci, soit un cancer</w:t>
      </w:r>
    </w:p>
    <w:p>
      <w:r>
        <w:t>- 11/14 - A/2056/2013 résorbé ne nécessitant plus de traitement, mais des contrôles périodiques et un trouble dépressif récurrent. Le recourant a produit devant la chambre de céans de nouveaux documents médicaux datés des 16 et 20 janvier 2014 à l’appui de son recours. Toutefois, ces attestations ne font que confirmer les faits retenus par le TAPI, sans faire état de nouveaux problèmes de santé du recourant, laissant plutôt apparaître une amélioration quant à son cancer.</w:t>
      </w:r>
    </w:p>
    <w:p>
      <w:r>
        <w:t>c. La chambre de céans ne saurait minimiser les conséquences, ni la gravité de l’état de santé du recourant, qui a été soigné d’un cancer et souffre de troubles psychiques récurrents. Il sied également de ne pas sous-estimer les appréhensions que peut ressentir le recourant à l’idée d’un renvoi dans son pays d’origine. La chambre de céans relève néanmoins que la péjoration de l’état psychique est une réaction qui n’est pas rare chez une personne dont la demande d’autorisation de séjour a été rejetée, sans qu’il faille pour autant y voir un obstacle sérieux à l’exécution du renvoi. D’autre part, on ne saurait de manière générale prolonger indéfiniment le séjour d’une personne en Suisse au motif que la perspective d’un retour exacerbe un état dépressif et réveille des troubles sérieux subséquents, dans la mesure où des médicaments peuvent être prescrits et un accompagnement par un spécialiste en psychiatrie organisé dans son pays d’origine afin de prévenir une atteinte concrète à la santé (arrêts du Tribunal administratif fédéral D-5350/2010 du 14 mars 2013 consid. 5.3 et D-4473/2011 du 8 octobre 2013 ; ATA/810/2013 précité).</w:t>
      </w:r>
    </w:p>
    <w:p>
      <w:r>
        <w:t>Au regard de ce qui précède, la chambre de céans ne saurait retenir un cas de rigueur ni une admission provisoire en raison de l’inexigibilité de l'exécution du renvoi du recourant pour des raisons médicales. 9)</w:t>
      </w:r>
    </w:p>
    <w:p>
      <w:r>
        <w:t>Partant, le recours de M. A______ contre le jugement du TAPI sera rejeté. 10) Le recourant plaidant au bénéfice de l’assistance juridique, aucun émolument ne sera mis à sa charge malgré l’issue du litige (art. 13 al. 1 du règlement sur les frais, émoluments et indemnités en procédure administrative du 30 juillet 1986 - RFPA - E 5 10.03). Aucune indemnité de procédure ne lui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