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ATA/674/2014 vom 26. August 2014</w:t>
      </w:r>
    </w:p>
    <w:p>
      <w:r>
        <w:t>GE Cour de justice, 2014-08-26, FR</w:t>
      </w:r>
    </w:p>
    <w:p>
      <w:r>
        <w:rPr>
          <w:b/>
        </w:rPr>
        <w:t xml:space="preserve">Quelle: </w:t>
      </w:r>
      <w:r>
        <w:t>https://mcp.opencaselaw.ch/entscheid/ge_gerichte_ATA_674_2014</w:t>
      </w:r>
    </w:p>
    <w:p>
      <w:r>
        <w:t>FR: GE_GERICHTE ATA/674/2014 du 26 août 2014</w:t>
      </w:r>
    </w:p>
    <w:p>
      <w:r>
        <w:t>IT: GE_GERICHTE ATA/674/2014 del 26 agosto 2014</w:t>
      </w:r>
    </w:p>
    <w:p>
      <w:pPr>
        <w:pStyle w:val="Heading2"/>
      </w:pPr>
      <w:r>
        <w:t>Regeste</w:t>
      </w:r>
    </w:p>
    <w:p>
      <w:r>
        <w:t>Résumé: Le législateur suisse ne reconnaît pas le mariage religieux, seul le mariage civil célébré en Suisse déploie des effets juridiques, à moins d'un jugement d'exéquatur des mariages célébrés à l'étranger. L'addition des périodes de vie commune en Suisse aboutissant à une durée supérieure à trois ans prévue par l'art. 50 al. 1 let. a LEtr n'a été reconnue par la jurisprudence que dans le cas de périodes de vie commune d'un même couple en Suisse entrecoupées de périodes de vie commune à l'étranger. L'addition de séjours effectués en Suisse par un étranger qui a contracté plusieurs mariages successifs avec des conjoints suisses différents n'est pas couverte par la disposition légale précitée. Lorsque la condition de la durée de trois ans de l'union conjugale n'est pas remplie, l'autorité de décision n'est pas fondée à examiner la seconde condition, cumulative, de la qualité de l'intégration de l'étranger.</w:t>
      </w:r>
    </w:p>
    <w:p>
      <w:pPr>
        <w:pStyle w:val="Heading2"/>
      </w:pPr>
      <w:r>
        <w:t>Erwägungen</w:t>
      </w:r>
    </w:p>
    <w:p>
      <w:r>
        <w:rPr>
          <w:b/>
        </w:rPr>
        <w:t>E. 12</w:t>
      </w:r>
    </w:p>
    <w:p>
      <w:r>
        <w:t>septembre 1985 - LPA - E 5 10). 2)</w:t>
      </w:r>
    </w:p>
    <w:p>
      <w:r>
        <w:t>Le litige porte sur la conformité à la loi de la décision de l’OCPM refusant le renouvellement de l'autorisation de séjour du recourant et lui fixant un délai au 28 avril 2013 pour quitter la Suisse. 3)</w:t>
      </w:r>
    </w:p>
    <w:p>
      <w:r>
        <w:t>La loi fédérale sur les étrangers du 16 décembre 2005 (LEtr - RS 142.20) et ses ordonnances d'exécution, en particulier l’ordonnance relative à l'admission, au séjour et à l'exercice d'une activité lucrative du 24 octobre 2007 (OASA- RS 142.201), règlent l’entrée, le séjour et la sortie des étrangers dont le statut juridique n’est pas réglé par d’autres dispositions du droit fédéral ou par des traités internationaux conclus par la Suisse (art. 1 et 2 LEtr). 4) a.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Cette dernière exigence n'est toutefois pas applicable lorsque la communauté conjugale est maintenue et que des raisons majeures justifiant l'existence de domiciles séparés peuvent être invoquées (art. 49 LEtr).</w:t>
      </w:r>
    </w:p>
    <w:p>
      <w:r>
        <w:t>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Les notions d’union conjugale et de mariage ne sont pas identiques. L’union conjugale au sens de l’art. 50 al. 1 let. a LEtr suppose l’existence d’une communauté conjugale effectivement vécue, soit une vie commune (arrêt du Tribunal fédéral 2C_416/2009 précité ; Directives et circulaires de l’office fédéral des migrations - ci-après : ODM, domaine des étrangers, état au 4 juillet 2014, ch. 6.14.1 ; ATA/444/2014 du 17 juin 2014 ; ATA/563/2013 du 28 août 2013).</w:t>
      </w:r>
    </w:p>
    <w:p>
      <w:r>
        <w:t>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ATA/463/2013 du 30 juillet 2013). Elle se calcule depuis la date du mariage, à condition que la cohabitation ait lieu en Suisse, jusqu’à ce que les époux cessent d’habiter sous le même toit. La cohabitation des</w:t>
      </w:r>
    </w:p>
    <w:p>
      <w:r>
        <w:t>- 8/14 - A/1179/2013 intéressés avant leur mariage ne peut être prise en compte dans la durée de l’union conjugale (arrêts du Tribunal fédéral 2C_594/2010 du 24 novembre 2010 consid. 3.1 et 2C_195/2010 du 23 juin 2010 consid. 5.1 ; ATA/463/2013 précité ; ATA/64/2013 du 6 février 2013).</w:t>
      </w:r>
    </w:p>
    <w:p>
      <w:r>
        <w:t>Il n’est pas nécessaire d’examiner la condition de la réussite de l’intégration lorsque l’union conjugale a duré moins de trois ans (arrêts du Tribunal fédéral 2C_220/2014 du 4 juillet 2014 consid. 2.2 ; 2C_429/2013 du 12 juillet 2013 consid. 4.3 ; 2C_789/2010 du 31 janvier 2011 consid. 4.1 ; 2C_594/2010 du 24 novembre 2010 consid. 3.1 ; 2C_488/2010 du 2 novembre 2010 consid. 3.2 ; ATA/444/2014 du 17 juin 2014).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ATA/514/2014 du 1er juillet 2014 ; ATA/64/2013 du 6 février 2013).</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(ATA/514/2014 précité).</w:t>
      </w:r>
    </w:p>
    <w:p>
      <w:r>
        <w:t>- 9/14 - A/1179/2013</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ATA/514/2014 précité ; ATA/843/2012 du 18 décembre 2012).</w:t>
      </w:r>
    </w:p>
    <w:p>
      <w:r>
        <w:t>c. Selon la jurisprudence du Tribunal fédéral, l'énumération des cas de rigueur personnelle n'est pas exhaustive et laisse aux autorités une certaine liberté d'appréciation fondée sur des motifs humanitaires (ATF 136 II 1 consid. 5.3 p. 4). En font notamment partie les violences conjugales (art. 50 al. 2 LEtr et art. 77 al. 2 OASA) qui doivent revêtir une certaine intensité (ATF 136 II 1 consid. 5.3), la réintégration fortement compromise dans le pays d’origine et le cas dans lequel le conjoint duquel dépend le droit de séjour de l’étranger décède (ATF 137 II 345 consid. 3.2.2 ; 136 II 1 consid. 5.3 ; ATA/444/2014 précité).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1er août 2013 consid 3.1 et 2C_781/2010 du 16 février 2011 consid. 2.2 ; ATA/514/2014 précité). 6)</w:t>
      </w:r>
    </w:p>
    <w:p>
      <w:r>
        <w:t>En l’espèce, le recourant reproche au TAPI d’avoir considéré à tort que son union conjugale avec sa deuxième épouse a duré moins de trois ans. Il souligne à ce sujet que la durée de son mariage doit être estimée à partir de la cérémonie religieuse organisée en conformité avec la tradition musulmane. Il reproche également au TAPI de ne pas avoir tenu compte de la durée cumulée de ses deux mariages avec des ressortissantes suisses pour examiner la condition de trois ans de son union conjugale.</w:t>
      </w:r>
    </w:p>
    <w:p>
      <w:r>
        <w:t>a. 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 arrêt du Tribunal fédéral 2C_1094/2013 du 26 novembre 2013 consid. 3 ; arrêt du Tribunal administratif fédéral E-2930/2011 du 22 novembre 2012 p. 5). Le recourant, domicilié en Suisse depuis 2004, ne prétend pas s’être marié religieusement à</w:t>
      </w:r>
    </w:p>
    <w:p>
      <w:r>
        <w:t>- 10/14 - A/1179/2013 l’étranger dans un pays de tradition musulmane et qu’il serait au bénéfice d’une décision de reconnaissance en Suisse de ce mariage.</w:t>
      </w:r>
    </w:p>
    <w:p>
      <w:r>
        <w:t>Le jugement querellé n’est donc pas critiquable sur ce point.</w:t>
      </w:r>
    </w:p>
    <w:p>
      <w:r>
        <w:t>b. Par ailleurs, l'addition des périodes de vie commune en Suisse aboutissant à une durée supérieure à trois ans n’a été reconnue par la jurisprudence que dans le cas de périodes de vie commune d’un même couple en Suisse entrecoupées de périodes de vie commune à l’étranger (arrêt du Tribunal fédéral 2C_430/2011 du 11 octobre 2011 consid. 4.1.2 = RDAF 2009 I p. 313 ; Directives et circulaires de l’ODM, op. cit., n. 6.15.1). L’addition de séjours effectués en Suisse par un étranger qui a contracté plusieurs mariages successifs avec des conjoints suisses différents n’est ainsi pas couverte par l’art. 50 al. 1 let. a LEtr.</w:t>
      </w:r>
    </w:p>
    <w:p>
      <w:r>
        <w:t>En tout état, les durées des communautés conjugales successives effectivement vécues par le recourant avec ses deux ex-épouses suisses n’atteignent pas les trois ans prévus par l’art. 50 al. 1 let. a LEtr, la première ayant duré du 25 août 2004 au 16 août 2006, la seconde du 23 janvier 2009 à décembre 2009.</w:t>
      </w:r>
    </w:p>
    <w:p>
      <w:r>
        <w:t>Le jugement du TAPI est dès lors également fondé sur ce point.</w:t>
      </w:r>
    </w:p>
    <w:p>
      <w:r>
        <w:t>c. Ainsi, la seule période à prendre en considération pour évaluer la durée de l’union conjugale du recourant au sens de l’art. 50 al. 1 let. a LEtr est celle qui a débuté au moment de son mariage avec Mme D______, le 23 janvier 2009, et qui s’est achevée en décembre 2009 lorsqu’il a quitté le ménage commun comme l’a retenu le TAPI et qui n’est pas contestée par le recourant. Le divorce des époux A______ prononcé le 28 mars 2013 n’y change rien, la durée du ménage commun étant seule déterminante, et non celle de l’existence formelle du mariage (ATF 136 II 113 consid. 3.3.1).</w:t>
      </w:r>
    </w:p>
    <w:p>
      <w:r>
        <w:t>La vie commune du recourant avec sa seconde épouse durant l’union conjugale ayant duré moins d’une année, celui-ci ne peut dès lors bénéficier d’une autorisation de séjour en application de l’art. 50 al. 1 let. a LEtr. La première condition d’application de cette disposition n’étant ainsi pas remplie, le TAPI était fondé à ne pas examiner la seconde condition, cumulative, soit la qualité de l’intégration du recourant en Suisse (ATA/444/2014 précité). 7)</w:t>
      </w:r>
    </w:p>
    <w:p>
      <w:r>
        <w:t>Le recourant reproche également au TAPI de ne pas avoir retenu en sa faveur l’existence de raisons personnelles majeures au sens de l’art. 50 al. 1 let. b LEtr. Il invoque à ce titre le cas de sa réintégration dans son pays d’origine qui serait fortement compromise.</w:t>
      </w:r>
    </w:p>
    <w:p>
      <w:r>
        <w:t>a. Il est admis que le recourant a travaillé depuis son arrivée en Suisse. Toutefois, son intégration professionnelle dans ce pays ne revêt pas un caractère exceptionnel au sens que lui donne la jurisprudence, à savoir que cette intégration</w:t>
      </w:r>
    </w:p>
    <w:p>
      <w:r>
        <w:t>- 11/14 - A/1179/2013 serait si exceptionnelle qu’elle ne permettrait pas au recourant de trouver son pendant dans son pays (ATA/515/2014 précité). Ses connaissances professionnelles comme employé de cuisine n’apparaissent pas spécifiques à la Suisse. Il sera donc en mesure de les utiliser dans son pays d’origine. Il pourra dans ce cadre mettre en avant l’expérience professionnelle acquise sur le territoire helvétique, ce qui constitue un atout pour sa réintégration.</w:t>
      </w:r>
    </w:p>
    <w:p>
      <w:r>
        <w:t>b. En outre, selon son courrier du 2 janvier 2014, il reste au recourant dans son pays d’origine où il a vécu durant quarante-cinq ans des attaches familiales, soit, sa mère bien qu’âgée, son frère et sa sœur. Le fait que la situation économique du Maroc soit moins bonne qu’en Suisse et qu’il y rencontrerait des conditions de vie plus difficiles qu’à Genève ne suffit pas à retenir l’existence de raisons personnelles majeures imposant la poursuite de son séjour en Suisse parce qu’un retour dans son pays d’origine entraînerait des difficultés de réadaptation insurmontables. Le recourant ne démontre pas qu’il pourrait se trouver dans une telle impasse et la chambre administrative considère que l’expérience sur le plan du travail dont il a pu bénéficier à Genève ne peut au contraire que lui être profitable dans l’optique de retrouver une situation professionnelle au Maroc. S’il est vrai qu’un retour dans son pays d’origine pourra engendrer certaines difficultés, inhérentes à un retour au pays après quelques années d’absence, sa situation n’est pas mise en cause de manière accrue et il ne se trouve pas dans une situation si rigoureuse que l’on ne saurait exiger son retour dans son pays d’origine (ATA/515/2014 précité).</w:t>
      </w:r>
    </w:p>
    <w:p>
      <w:r>
        <w:t>S’il est aussi vrai qu’il a noué des liens d’amitié en Suisse et s’intéresse aux activités des organisations auxquelles il participe ou visite des bibliothèques et fait ses achats dans les magasins suisses, ces relations ne constituent pas des liens si étroits avec la Suisse qu’ils justifieraient une exception. Dans ces circonstances, la durée du séjour de M. A______ en Suisse n’est pas déterminante. Elle est du reste relativement brève comparée aux quarante-cinq ans vécus dans son pays d’origine.</w:t>
      </w:r>
    </w:p>
    <w:p>
      <w:r>
        <w:t>Au vu de ce qui précède, M. A______ ne se trouve pas dans une situation de raison personnelle majeure.</w:t>
      </w:r>
    </w:p>
    <w:p>
      <w:r>
        <w:t>c. Le recourant est arrivé en Suisse en 2004 et a bénéficié d’une autorisation de séjour au titre du regroupement familial avec son épouse suisse. Il ne pouvait ignorer que sa présence en Suisse était directement liée à son statut de conjoint d’une Suissesse et revêtait donc un caractère intrinsèquement temporaire. Il savait dès lors qu’à la rupture de la vie commune avec elle, son autorisation de séjour ne serait pas renouvelée et qu’il serait renvoyé de Suisse si les conditions légales de la durée des trois ans de sa communauté conjugale ou d’un cas de rigueur pour des raisons personnelles majeures n’étaient pas réunies.</w:t>
      </w:r>
    </w:p>
    <w:p>
      <w:r>
        <w:t>- 12/14 - A/1179/2013 8) a. Selon l’art. 64 al. 1 let. c LEtr, tout étranger dont l’autorisation est refusée, révoquée ou qui n’est pas prolongée après un séjour autorisé est renvoyé. La décision de renvoi est assortie d’un délai de départ raisonnable (art. 64d al. 1 LEtr).</w:t>
      </w:r>
    </w:p>
    <w:p>
      <w:r>
        <w:t>Le renvoi d’un étranger ne peut toutefois être ordonné que si l’exécution de celui-ci est possible, licite ou peut être raisonnablement exigible (art. 83 al. 1 LEtr). La portée de cette disposition étant similaire à celle de l’art. 14a de l’ancienne loi fédérale sur le séjour et l’établissement des étrangers du 26 mars 1931 (aLSEE - RS 142.20), la jurisprudence rendue et la doctrine en rapport avec cette disposition légale restent donc applicables (ATA/444/2014 précité ; ATA/244/2012 du 24 avril 2012 ; ATA/750/2011 précité ; ATA/848/2010 du 30 novembre 2010).</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Le recourant n’a exposé aucun fait, et la procédure ne recèle aucun élément, qui devrait conduire à retenir que l’exécution de son renvoi ne serait pas possible, licite ou ne pourrait pas être raisonnablement exigible. L’OCPM devait, en application de l’art. 64 al. 1 LEtr, ordonner le renvoi du recourant dès lors que celui-ci n’avait plus droit à une autorisation de séjour. 9)</w:t>
      </w:r>
    </w:p>
    <w:p>
      <w:r>
        <w:t>Partant, le recours de M. A______ contre le jugement du TAPI sera rejeté. 10) Le recourant plaidant au bénéfice de l’assistance juridique, aucun émolument ne sera mis à sa charge malgré l’issue du litige (art. 13 al. 1 du règlement sur les frais, émoluments et indemnités en procédure administrative du 30 juillet 1986 - RFPA - E 5 10.03).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