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ATA/673/2022 vom 28. Juni 2022</w:t>
      </w:r>
    </w:p>
    <w:p>
      <w:r>
        <w:t>GE Cour de justice, 2022-06-28, FR</w:t>
      </w:r>
    </w:p>
    <w:p>
      <w:r>
        <w:rPr>
          <w:b/>
        </w:rPr>
        <w:t xml:space="preserve">Quelle: </w:t>
      </w:r>
      <w:r>
        <w:t>https://mcp.opencaselaw.ch/entscheid/ge_gerichte_ATA_673_2022</w:t>
      </w:r>
    </w:p>
    <w:p>
      <w:r>
        <w:t>FR: GE_GERICHTE ATA/673/2022 du 28 juin 2022</w:t>
      </w:r>
    </w:p>
    <w:p>
      <w:r>
        <w:t>IT: GE_GERICHTE ATA/673/2022 del 28 giugno 2022</w:t>
      </w:r>
    </w:p>
    <w:p>
      <w:pPr>
        <w:pStyle w:val="Heading2"/>
      </w:pPr>
      <w:r>
        <w:t>Erwägungen</w:t>
      </w:r>
    </w:p>
    <w:p>
      <w:r>
        <w:rPr>
          <w:b/>
        </w:rPr>
        <w:t>E. 3</w:t>
      </w:r>
    </w:p>
    <w:p>
      <w:r>
        <w:t>LPA ; ATA/1042/2021 du 5 octobre 2021 consid. 1a). Elle peut, sur requête,</w:t>
      </w:r>
    </w:p>
    <w:p>
      <w:r>
        <w:t>- 4/6 - A/1480/2022 allouer à la partie ayant eu entièrement ou partiellement gain de cause une indemnité pour les frais indispensables causés par le recours (art. 87 al. 2 LPA).</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La juridiction saisie dispose d'un large pouvoir d'appréciation quant à la quotité de l'indemnité allouée et, de jurisprudence constante, celle-ci ne constitue qu'une participation aux honoraires d'avocat (ATA/46/2022 du 18 janvier 2022 consid. 1; ATA/1042/2021 du 5 octobre 2021 ; ATA/1484/2017 du 14 novembre 2017 ; ATA/837/2013 du 19 décembre 2013), ce qui résulte aussi, implicitement, de l'art. 6 RFPA, dès lors que ce dernier plafonne l'indemnité à CHF 10'000.-.</w:t>
      </w:r>
    </w:p>
    <w:p>
      <w:r>
        <w:t>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(ATA/1042/2021 précité ; ATA/1031/2018 du 2 octobre 2018 consid. 2b).</w:t>
      </w:r>
    </w:p>
    <w:p>
      <w:r>
        <w:t>c. En l’espèce, la requérante a obtenu gain de cause dans le cadre du recours formé le 17 novembre 2021 pour déni de justice, puisque la chambre administrative a enjoint le département de rendre une décision sujette à recours.</w:t>
      </w:r>
    </w:p>
    <w:p>
      <w:r>
        <w:t>La problématique au fond est complexe et c'est après avoir, en vain, adressé des demandes en paiement du montant de CHF 9'455'710.- et relances les 14 juin, 28 juillet et 8 septembre 2021, que la recourante s'est vu contrainte de saisir la chambre administrative d'un recours. Son acte tenait sur près de quatorze pages, y compris une table des matières. Au-delà de la problématique de la recevabilité de son recours, la recourante a exposé le fondement de sa prétention financière en lien avec la prise en charge des coûts relatifs aux prestations hospitalières entre l'assureur et le canton. Elle a produit par ailleurs une réplique.</w:t>
      </w:r>
    </w:p>
    <w:p>
      <w:r>
        <w:t>Ainsi, c'est une indemnité de procédure de CHF 1'500.- qui lui sera allouée, à la charge de l'État de Genève. 4)</w:t>
      </w:r>
    </w:p>
    <w:p>
      <w:r>
        <w:t>Conformément à sa pratique, la chambre de céans ne percevra pas d’émolument pour le présent arrêt (ATA/1042/2021 précité ; ATA/1252/2019 du 13 août 2019 consid. 4 ; ATA/1032/2018 du 2 octobre 2018 consid. 3) et aucune indemnité de procédure ne sera allouée pour la présente procédure de réclamation (art. 87 al. 2 LPA).</w:t>
      </w:r>
    </w:p>
    <w:p>
      <w:r>
        <w:t>- 5/6 - A/1480/2022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