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ATA/673/2014 vom 26. August 2014</w:t>
      </w:r>
    </w:p>
    <w:p>
      <w:r>
        <w:t>GE Cour de justice, 2014-08-26, FR</w:t>
      </w:r>
    </w:p>
    <w:p>
      <w:r>
        <w:rPr>
          <w:b/>
        </w:rPr>
        <w:t xml:space="preserve">Quelle: </w:t>
      </w:r>
      <w:r>
        <w:t>https://mcp.opencaselaw.ch/entscheid/ge_gerichte_ATA_673_2014</w:t>
      </w:r>
    </w:p>
    <w:p>
      <w:r>
        <w:t>FR: GE_GERICHTE ATA/673/2014 du 26 août 2014</w:t>
      </w:r>
    </w:p>
    <w:p>
      <w:r>
        <w:t>IT: GE_GERICHTE ATA/673/2014 del 26 agosto 2014</w:t>
      </w:r>
    </w:p>
    <w:p>
      <w:pPr>
        <w:pStyle w:val="Heading2"/>
      </w:pPr>
      <w:r>
        <w:t>Regeste</w:t>
      </w:r>
    </w:p>
    <w:p>
      <w:r>
        <w:t>Résumé: Refuser une autorisation de séjour en Suisse à un étranger qui réside dans ce pays depuis 12 ans, mais dont la majeure partie a été passée dans la clandestinité, qui ne jouit pas d'une intégration socio-professionnelle exceptionnelle ni d'une ascension professionnelle particulièrement remarquable, qui est en bonne santé et qui a gardé des contacts avec ses parents restés dans son pays d'origine, ne peut pas être considéré comme une exigence trop rigoureuse. Le fait qu'il n'aura pas le même niveau de vie dans son pays d'origine qu'en Suisse n'est pas pertinent au regard des critères de l'art. 31 al. 1 OASA. Les relations de travail, d'amitié ou de voisinage que l'intéressé a pu nouer pendant son séjour ne constituent normalement pas des liens si étroits avec la Suisse qu'ils justifieraient une exception. Le renvoi de Suisse est raisonnablement exigible du moment que l'étranger n'a fait valoir aucun élément qui empêcherait son retour.</w:t>
      </w:r>
    </w:p>
    <w:p>
      <w:pPr>
        <w:pStyle w:val="Heading2"/>
      </w:pPr>
      <w:r>
        <w:t>Erwägungen</w:t>
      </w:r>
    </w:p>
    <w:p>
      <w:r>
        <w:rPr>
          <w:b/>
        </w:rPr>
        <w:t>E. 12</w:t>
      </w:r>
    </w:p>
    <w:p>
      <w:r>
        <w:t>septembre 1985 - LPA - E 5 10). 2)</w:t>
      </w:r>
    </w:p>
    <w:p>
      <w:r>
        <w:t>Le litige porte sur la conformité à la loi de la décision de l’OCPM refusant de préaviser favorablement et de transmettre à l’ODM la demande d'autorisation de séjour de la recourante et lui fixant un délai au 17 mai 2011 pour quitter la Suisse. 3)</w:t>
      </w:r>
    </w:p>
    <w:p>
      <w:r>
        <w:t>La recourante a sollicité son audition, celle des époux C______ et de Mme D______.</w:t>
      </w:r>
    </w:p>
    <w:p>
      <w:r>
        <w:t>a. Tel que garanti par les art. 29 al. 2 de la Constitution fédérale de la Confédération helvétique du 18 avril 1999 (Cst. - RS 101) et 6 par.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136 I 265 consid. 3.2 p. 272 ; 135 II 286 consid. 5.1 p. 293 ; arrêts du Tribunal fédéral 1C_136/2014 du 22 juillet 2014 consid. 3.1 et 6B_123/2013 du 10 juin 2013 consid. 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ATA/118/2014 du 25 février 2014 ; ATA/249/2013 du 10 décembre 2013 ; ATA/404/2012 du 26 juin 2012). Le droit d’être entendu n’implique pas non plus une audition personnelle des parties, qui doivent seulement disposer d’une occasion de se déterminer sur les éléments propres à influer sur l’issue de la cause (ATF 134 I 140 consid. 5.3 p. 148 ; arrêt du Tribunal fédéral 2D_5/2012 du 19 avril 2012 consid. 2.3 ; ATA/302/2012 du 15 mai 2012). Le refus d'instruire ne viole le droit d'être entendu des parties que si l'appréciation anticipée de la pertinence du moyen de preuve offert, à laquelle le juge a ainsi procédé, est entachée d'arbitraire (ATF 136 I 229 précité consid. 5.3 p. 236 ; 131 I 153 consid. 3 p. 157 ; arrêt du Tribunal fédéral 1C_136/2014 précité consid. 3.1 ; sur la notion d'arbitraire : ATF 137 I 58 consid. 4.1.2 p. 62).</w:t>
      </w:r>
    </w:p>
    <w:p>
      <w:r>
        <w:t>- 7/12 - A/769/2011</w:t>
      </w:r>
    </w:p>
    <w:p>
      <w:r>
        <w:t>b. En l’espèce, il ressort de la procédure que la recourante s’est exprimée à de nombreuses reprises oralement et par écrit pour faire valoir son point de vue, produisant des chargés de pièces pour attester le bien-fondé de ses allégués. L’OCPM a répondu de manière détaillée aux griefs soulevés par la recourante, laquelle a eu l’occasion de répliquer et d’exposer à nouveau son point de vue. Sa comparution personnelle ne saurait ainsi apporter des éléments supplémentaires permettant à la chambre de céans de juger le litige, pas davantage qu’une conciliation n’apparaît envisageable, au vu de l’objet de la présente cause et des positions tranchées des parties.</w:t>
      </w:r>
    </w:p>
    <w:p>
      <w:r>
        <w:t>Il en va de même de l’audition des époux C______ ainsi que de celle de Mme D______ qui ne sont pas en mesure de renseigner la chambre de céans sur l’issue du litige. Par ailleurs, leur audition n’apparaît pas utile, dès lors que leurs positions respectives ressortent de leurs attestations figurant dans la procédure.</w:t>
      </w:r>
    </w:p>
    <w:p>
      <w:r>
        <w:t>Au vu de ce qui précède, il n’y a pas lieu de procéder à l’administration des preuves requises par la recourante. 4) a. Aux termes de l’art. 31 al. 1 de l’ordonnance fédérale relative à l’admission, au séjour et à l’exercice d’une activité lucrative du 24 octobre 2007 (OASA -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t>b. La jurisprudence développée au sujet des cas d’extrême gravité selon le droit en vigueur jusqu’au 31 décembre 2007 (art. 13 let. f de l’ancienne ordonnance limitant le nombre des étrangers du 6 octobre 1986 - aOLE) est toujours d’actualité pour les cas d’extrême gravité qui leur ont succédé (ATF 136 I 254 consid. 5.3.1 p. 262 ; ATA/368/2014 du 20 mai 2014). Les dispositions dérogatoires des art. 30 de la loi fédérale sur les étrangers du</w:t>
      </w:r>
    </w:p>
    <w:p>
      <w:r>
        <w:rPr>
          <w:b/>
        </w:rPr>
        <w:t>E. 16</w:t>
      </w:r>
    </w:p>
    <w:p>
      <w:r>
        <w:t>décembre 2005 (LEtr - RS 142.20) et 31 OASA présentent un caractère exceptionnel et les conditions pour la reconnaissance d’une telle situation doivent être appréciées de manière restrictive (ATF 128 II 200 consid. 4 p. 207 ; ATA/531/2010 du 4 avril 2010). Elles ne confèrent pas de droit à l'obtention d'une autorisation de séjour (ATF 137 II 345 consid. 3.2.1 p. 348 ; ATA/515/2014 du 1er juillet 2014).</w:t>
      </w:r>
    </w:p>
    <w:p>
      <w:r>
        <w:t>Pour admettre l’existence d’un cas d’extrême gravité, il est nécessaire que l’étranger concerné se trouve dans une situation de détresse personnelle. Cela signifie que ses conditions de vie et d’existence, comparées à celles applicables à</w:t>
      </w:r>
    </w:p>
    <w:p>
      <w:r>
        <w:t>- 8/12 - A/769/2011 la moyenne des étrangers, doivent être mises en cause de manière accrue, c’est-à- dire que le refus de soustraire l’intéressé à la réglementation ordinaire d’admission comporte pour lui de graves conséquences, de telle sorte que l’on ne puisse exiger de lui qu'il aille vivre dans un autre pays, notamment dans son pays d'origine. Lors de l'appréciation d'un cas de rigueur, il y a lieu de tenir compte de l'ensemble des circonstances du cas particulier (ATA/515/2014 précité).</w:t>
      </w:r>
    </w:p>
    <w:p>
      <w:r>
        <w:t>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130 II 39 consid. 3 p. 41 ; 124 II 110 consid. 2 p. 112 ; arrêt du Tribunal fédéral 2A.429/2003 du 26 novembre 2003 consid. 3 ; ATA/515/2014 précité ; ATA/368/2014 précité ; ATA/750/2011 du 6 décembre 2011 ; ATA/648/2009 du 8 décembre 2009).</w:t>
      </w:r>
    </w:p>
    <w:p>
      <w:r>
        <w:t>L’intégration professionnelle de l’étranger doit en outre être exceptionnelle. Tel est le cas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ATA/368/2014 précité ; ATA/750/2011 précité ; ATA/774/2010 du 9 novembre 2010). 5)</w:t>
      </w:r>
    </w:p>
    <w:p>
      <w:r>
        <w:t>La durée du séjour illégal en Suisse ne peut être prise en considération dans l’examen d’un cas de rigueur car, si tel était le cas, l’obstination à violer la législation en vigueur serait en quelque sorte récompensée (arrêts du Tribunal administratif fédéral C-6051/2008 et C-6098/2008 du 9 juillet 2010 consid. 6.4 ; ATA/720/2011 du 22 novembre 2011). 6)</w:t>
      </w:r>
    </w:p>
    <w:p>
      <w:r>
        <w:t>La cour de céans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 ATA/367/2012 du 12 juin 2012 ; ATA/750/2011 précité). 7) a. En l’espèce, la recourante a déclaré être arrivée en Suisse le 11 août 2002. Depuis cette date, elle a séjourné illégalement dans ce pays jusqu’au dépôt de sa demande d’autorisation de séjour en 2010. Dès lors que l’intéressée a contrevenu à la législation suisse, sans prendre aucune mesure pour se mettre en règle, elle ne peut se prévaloir d’un long séjour en Suisse, à teneur des exigences</w:t>
      </w:r>
    </w:p>
    <w:p>
      <w:r>
        <w:t>- 9/12 - A/769/2011 jurisprudentielles sur la conformité au droit dudit séjour (ATA/579/2012 du 28 août 2012).</w:t>
      </w:r>
    </w:p>
    <w:p>
      <w:r>
        <w:t>b. Il ressort de la procédure que l’intéressée a travaillé comme employée de maison depuis son arrivée en Suisse, attestant qu’elle est une personne sérieuse et de confiance, de même qu’elle ne recourt pas à l’aide sociale. Toutefois, même si son activité et son insertion sont louables, elles n’atteignent pas un niveau d’intégration socioprofessionnelle exceptionnelle par rapport à la moyenne des étrangers qui ont passé autant d’années qu’elle en Suisse. En particulier, elle n’établit pas avoir acquis, pendant son séjour, des connaissances et qualifications spécifiques qu’il lui serait impossible de mettre à profit ailleurs, notamment aux Philippines. Elle ne démontre pas non plus avoir accompli en Suisse une ascension professionnelle particulièrement remarquable au sens de la jurisprudence (ATA/579/2012 précité).</w:t>
      </w:r>
    </w:p>
    <w:p>
      <w:r>
        <w:t>c. Quant à son intégration sociale, si elle paraît satisfaisante, notamment sur le plan de sa participation à des associations caritatives comme « Terre des hommes » ou sur le plan religieux, il ne s’agit pas d’un élément d’intégration permettant de retenir à lui seul que sont réunies les conditions pour une dérogation aux règles restreignant le séjour des étrangers en Suisse (ATA/579/2012 précité).</w:t>
      </w:r>
    </w:p>
    <w:p>
      <w:r>
        <w:t>Avant d’arriver en Suisse, la recourante a vécu durant vingt ans aux Philippines, pays dont elle parle la langue et où elle a gardé des contacts notamment avec ses proches parents qui y vivent encore. Même si la situation sur le marché du travail y est vraisemblablement plus incertaine qu’en Suisse, il n’est pas établi que la recourante, qui n’allègue pas souffrir d’un quelconque problème de santé, n’y retrouverait pas un emploi. Le fait qu’elle n’aurait pas le même niveau de vie aux Philippines qu’en Suisse n’est pas pertinent au regard des critères de l’art. 31 al. 1 OASA.</w:t>
      </w:r>
    </w:p>
    <w:p>
      <w:r>
        <w:t>Lui refuser l’autorisation de résider en Suisse ne peut dès lors pas être considéré comme une exigence trop rigoureuse. 8) a. Aux termes de l’art. 64 al. 1 let. c LEtr, tout étranger dont l’autorisation est refusée, révoquée ou qui n’est pas prolongée après un séjour autorisé est renvoyé. La décision de renvoi est assortie d’un délai de départ raisonnable (art. 64d al. 1 LEtr).</w:t>
      </w:r>
    </w:p>
    <w:p>
      <w:r>
        <w:t>Le renvoi d’un étranger ne peut toutefois être ordonné que si l’exécution de cette mesure est possible, licite ou peut être raisonnablement exigée (art. 83 al. 1 LEtr).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w:t>
      </w:r>
    </w:p>
    <w:p>
      <w:r>
        <w:t>- 10/12 - A/769/2011 exemple en cas de guerre, de guerre civile, de violence généralisée ou de nécessité médicale (art. 83 al. 4 LEtr).</w:t>
      </w:r>
    </w:p>
    <w:p>
      <w:r>
        <w:t>b. La recourante, au-delà des motifs qu’elle a invoqués pour obtenir une autorisation de séjour dérogeant au régime d’autorisation ordinaire, n’a fait valoir aucun motif qui empêcherait son retour aux Philippines. Son renvoi n’est ainsi pas impossible au sens de l’art. 83 LEtr.</w:t>
      </w:r>
    </w:p>
    <w:p>
      <w:r>
        <w:t>Partant, le recours de Mme A______ contre le jugement du TAPI sera rejeté. 9)</w:t>
      </w:r>
    </w:p>
    <w:p>
      <w:r>
        <w:t>Vu l’issue du litige, un émolument de CHF 500.- sera mis à la charge de la recourante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