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ATA/671/2014 vom 26. August 2014</w:t>
      </w:r>
    </w:p>
    <w:p>
      <w:r>
        <w:t>GE Cour de justice, 2014-08-26, FR</w:t>
      </w:r>
    </w:p>
    <w:p>
      <w:r>
        <w:rPr>
          <w:b/>
        </w:rPr>
        <w:t xml:space="preserve">Quelle: </w:t>
      </w:r>
      <w:r>
        <w:t>https://mcp.opencaselaw.ch/entscheid/ge_gerichte_ATA_671_2014</w:t>
      </w:r>
    </w:p>
    <w:p>
      <w:r>
        <w:t>FR: GE_GERICHTE ATA/671/2014 du 26 août 2014</w:t>
      </w:r>
    </w:p>
    <w:p>
      <w:r>
        <w:t>IT: GE_GERICHTE ATA/671/2014 del 26 agosto 2014</w:t>
      </w:r>
    </w:p>
    <w:p>
      <w:pPr>
        <w:pStyle w:val="Heading2"/>
      </w:pPr>
      <w:r>
        <w:t>Regeste</w:t>
      </w:r>
    </w:p>
    <w:p>
      <w:r>
        <w:t>Résumé: Confirmation d'une décision de l'OCPM refusant d'octroyer une autorisation de séjour pour cas de rigueur. Bien que le recourant soit intégré en Suisse, il n'a pas établi avoir acquis des connaissances et qualifications si spécifiques qu'il lui serait impossible de les mettre à profit ailleurs. Le recourant souhaite rester en Suisse par pure convenance personnelle, alors même que sa femme et ses enfants réside en France voisine et sont au bénéfice d'un titre de séjour.</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du 6 décembre 2011). 3) a.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w:t>
      </w:r>
    </w:p>
    <w:p>
      <w:r>
        <w:t>À teneur de l’art. 31 OASA, lors de l’appréciation d’un cas d’extrême gravité,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l’Etat de provenance (let. g).</w:t>
      </w:r>
    </w:p>
    <w:p>
      <w:r>
        <w:t>b. La jurisprudence développée au sujet des cas de rigueur selon le droit en vigueur jusqu’au 31 décembre 2007 (art. 13 let. f de l’ordonnance limitant le nombre des étrangers du 6 octobre 1986 - aOLE - RS 823.21) est toujours d’actualité pour les cas d’extrême gravité qui leur ont succédé.</w:t>
      </w:r>
    </w:p>
    <w:p>
      <w:r>
        <w:t>Les dispositions dérogatoires des art. 30 LEtr et 31 OASA présentent un caractère exceptionnel et les conditions pour la reconnaissance d’une telle</w:t>
      </w:r>
    </w:p>
    <w:p>
      <w:r>
        <w:t>- 6/10 - A/1675/2013 situation doivent être appréciées de manière restrictive (ATF 128 II 200 consid. 4 ; ATA/750/2011 précité ; ATA/531/2010 du 4 avril 2010).</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C-6628/2007 du 23 juillet 2009 consid. 5 et 2A.429/2003 du 26 novembre 2003 consid. 3 ; ATA/750/2011 précité ; ATA/648/2009 du 8 décembre 2009 ; Alain WURZBURGER, La jurisprudence récente du Tribunal fédéral en matière de police des étrangers in RDAF I 1997 pp. 267 ss et les références citées).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w:t>
      </w:r>
    </w:p>
    <w:p>
      <w:r>
        <w:t>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w:t>
      </w:r>
    </w:p>
    <w:p>
      <w:r>
        <w:t>c. En l’espèce, le recourant a séjourné illégalement en Suisse depuis son retour en 2000. Ce n’est qu’en 2012 qu’il a déposé une demande d’autorisation de séjour auprès de l’OCPM, il ne peut donc se prévaloir d’un long séjour en Suisse, quelle que soit la durée du temps qu’il y est passé, à teneur des exigences jurisprudentielles sur la conformité au droit dudit séjour.</w:t>
      </w:r>
    </w:p>
    <w:p>
      <w:r>
        <w:t>Il est établi que M. A______ est bien intégré en Suisse. Toutefois, même si son activité et son insertion sont méritantes, il n’a pas démontré avoir réalisé une intégration socioprofessionnelle exceptionnelle par rapport à la moyenne des étrangers qui ont passé autant d’années que lui en Suisse. En particulier, il n’établit pas avoir acquis, pendant son séjour à Genève, des connaissances et</w:t>
      </w:r>
    </w:p>
    <w:p>
      <w:r>
        <w:t>- 7/10 - A/1675/2013 qualifications si spécifiques qu’il lui serait impossible de les mettre à profit ailleurs, notamment en France ou au Kosovo. Au demeurant, il a déjà exercé le métier de serveur dans son pays d’origine. Même si la situation sur le marché du travail au Kosovo est vraisemblablement plus incertaine qu’en Suisse, il n’est pas établi que l’intéressé n’y retrouverait pas un emploi. Le fait qu'il n’aurait pas le même niveau de vie dans son pays d’origine qu’en Suisse n’est pas pertinent au regard des critères de l’art. 31 al. 1 OASA.</w:t>
      </w:r>
    </w:p>
    <w:p>
      <w:r>
        <w:t>Concernant le souhait de M. A______ de racheter les actions d’un associé de la brasserie, il sied de relever qu’il s’agit uniquement d’un projet, si bien que la chambre de céans ne peut retenir qu’il a accompli une ascension professionnelle particulièrement remarquable au sens de la jurisprudence, justifiant une exception aux mesures de limitation.</w:t>
      </w:r>
    </w:p>
    <w:p>
      <w:r>
        <w:t>Quant à son intégration sociale, elle paraît satisfaisante au regard des attestions d’amis ou de connaissances qu’il a produites. En outre, il est inconnu des services de police suisse. Toutefois, cet élément d’intégration ne permet pas à lui seul de retenir que les conditions pour une dérogation aux règles restreignant le séjour des étrangers en Suisse soient remplies.</w:t>
      </w:r>
    </w:p>
    <w:p>
      <w:r>
        <w:t>S’agissant de la situation familiale du recourant, force est de constater que cet élément le rattache à la France et non à la Suisse. Son refus de solliciter un titre de séjour en France, alors même qu’il y aurait droit, préférant demeurer en Suisse, indique bien que sa volonté de rester en territoire helvétique s’apparente à de la convenance personnelle.</w:t>
      </w:r>
    </w:p>
    <w:p>
      <w:r>
        <w:t>Bien qu’il n’ait plus de relations familiales et amicales dans son pays d’origine, le recourant n’invoque aucun autre motif empêchant une réintégration au Kosovo.</w:t>
      </w:r>
    </w:p>
    <w:p>
      <w:r>
        <w:t>Au regard de l’ensemble des circonstances du cas d’espèce, M. A______ n’est pas dans une situation de profonde détresse qui justifierait de déroger aux conditions d’admission en Suisse et de lui accorder une autorisation de séjour. 4) a. Aux termes de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cette mesure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w:t>
      </w:r>
    </w:p>
    <w:p>
      <w:r>
        <w:t>- 8/10 - A/1675/2013 disposition légale restent donc applicables (ATA/244/2012 du 24 avril 2012 ; ATA/750/2011 précité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l’occurrence, M. A______ n’a pas d’autorisation de séjour. Ce dernier, au-delà des motifs qu’il a invoqués pour obtenir une autorisation de séjour dérogeant au régime d’autorisation ordinaire, n’a fait valoir aucun motif qui empêcherait son retour au Kosovo. Son renvoi n’est pas impossible au sens de l’art. 83 LEtr. 5)</w:t>
      </w:r>
    </w:p>
    <w:p>
      <w:r>
        <w:t>Au regard de ce qui précède, le recours sera rejeté. 6)</w:t>
      </w:r>
    </w:p>
    <w:p>
      <w:r>
        <w:t>Vu l’issue du litige, un émolument de CHF 400.- sera mis à la charge du recourant, qui succombe (art. 87 al. 1 LPA) et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