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ATA/671/2013 vom 8. Oktober 2013</w:t>
      </w:r>
    </w:p>
    <w:p>
      <w:r>
        <w:t>GE Cour de justice, 2013-10-08, FR</w:t>
      </w:r>
    </w:p>
    <w:p>
      <w:r>
        <w:rPr>
          <w:b/>
        </w:rPr>
        <w:t xml:space="preserve">Quelle: </w:t>
      </w:r>
      <w:r>
        <w:t>https://mcp.opencaselaw.ch/entscheid/ge_gerichte_ATA_671_2013</w:t>
      </w:r>
    </w:p>
    <w:p>
      <w:r>
        <w:t>FR: GE_GERICHTE ATA/671/2013 du 8 octobre 2013</w:t>
      </w:r>
    </w:p>
    <w:p>
      <w:r>
        <w:t>IT: GE_GERICHTE ATA/671/2013 del 8 ottobre 2013</w:t>
      </w:r>
    </w:p>
    <w:p>
      <w:pPr>
        <w:pStyle w:val="Heading2"/>
      </w:pPr>
      <w:r>
        <w:t>Regeste</w:t>
      </w:r>
    </w:p>
    <w:p>
      <w:r>
        <w:t>Résumé: Un recours déposé par-devant la Cour de justice contre une taxation IFD après le délai de recours de trente jours, à la fin d'une période de féries judiciaires cantonale, est irrecevable, la suspension des délais accordée par l'art. 17A LPA n'étant pas applicable en droit fédéral. Conditions permettant de qualifier fiscalement des immeubles comme éléments de la fortune commerciale ou de la fortune privée dans la taxation d'un contribuable exerçant une activité indépendante d'architecte et d'entrepreneur. Critères d'opposabilité de cette qualification aux héritiers. Conséquences fiscales de cette qualification en cas de vente des immeubles concernés par les héritiers postérieurement au décès (impôt sur les gains immobiliers ou impôt sur le revenu de l'activité indépendante ?).</w:t>
      </w:r>
    </w:p>
    <w:p>
      <w:pPr>
        <w:pStyle w:val="Heading2"/>
      </w:pPr>
      <w:r>
        <w:t>Erwägungen</w:t>
      </w:r>
    </w:p>
    <w:p>
      <w:r>
        <w:rPr>
          <w:b/>
        </w:rPr>
        <w:t>E. 15</w:t>
      </w:r>
    </w:p>
    <w:p>
      <w:r>
        <w:t>août inclusivement (art. 17A al. 1 LPA en vigueur depuis le 27 septembre 2011 ayant repris la teneur de l'art. 63 aLPA entré en vigueur le 1er janvier 2011).</w:t>
      </w:r>
    </w:p>
    <w:p>
      <w:r>
        <w:t>Aucune disposition ne prévoit que l'art. 17A LPA s’applique aussi pour l'IFD.</w:t>
      </w:r>
    </w:p>
    <w:p>
      <w:r>
        <w:t>b. La procédure en matière de réclamation prévue par la loi fédérale sur l’impôt fédéral direct du 14 décembre 1990 (LIFD ; RS 642.11) s'applique à la procédure de recours (art. 145 LIFD). Le délai de recours est de trente jours (art. 140 al. 1 LIFD). Passé ce délai, un recours n’est recevable que si le contribuable établit que par suite de service militaire, de service civil, de maladie, d’absence du pays ou pour d’autres motifs sérieux, il a été empêché de présenter son recours en temps utile et qu’il l’a déposé dans les trente jours après la fin de l’empêchement (art. 133 al. 3 LIFD).</w:t>
      </w:r>
    </w:p>
    <w:p>
      <w:r>
        <w:t>Les délais prévus par la LIFD ne peuvent être prolongés (art. 119 al. 1 LIFD) et aucune suspension des délais pendant les féries n'est prévue (Arrêts du Tribunal fédéral 2C_407/2012 du 23 novembre 2012 consid. 2.4 ; 2C_628/2010 du 28 juin 2011 consid. 3.1 et les références citées).</w:t>
      </w:r>
    </w:p>
    <w:p>
      <w:r>
        <w:t>En conséquence, cette jurisprudence implique que les féries prévues par le droit cantonal genevois ne trouvent pas application dans la procédure de réclamation ou de recours concernant l’IFD (ATA/571/2013 du 28 août 2013 ;</w:t>
      </w:r>
    </w:p>
    <w:p>
      <w:r>
        <w:t>- 9/17 - A/4200/2010 ATA/399/2013 du 25 juin 2013; voir aussi le rapport du 14 juin 2013 concernant la modification de la LPA [suspension des délais] adoptée par le Grand Conseil le</w:t>
      </w:r>
    </w:p>
    <w:p>
      <w:r>
        <w:rPr>
          <w:b/>
        </w:rPr>
        <w:t>E. 20</w:t>
      </w:r>
    </w:p>
    <w:p>
      <w:r>
        <w:t>septembre 2013, à l'adresse http://www.ge.ch/grandconseil/data/texte/ PL11017A.pdf).</w:t>
      </w:r>
    </w:p>
    <w:p>
      <w:r>
        <w:t>c. L’erreur concernant le calcul du délai est une erreur de droit qui ne constitue en principe pas un cas d’empêchement au sens de l’art. 133 al. 3 LIFD (Arrêt du Tribunal fédéral 2A.70/2006 du 15 février 2006 consid. 4).</w:t>
      </w:r>
    </w:p>
    <w:p>
      <w:r>
        <w:t>En l’espèce, le jugement du TAPI du 18 juillet 2012 a été communiqué au recourant le 25 juillet 2012. Le délai de recours de trente jours a commencé à courir le 26 juillet 2012 pour se terminer le 27 août 2012 (le 26 tombant un dimanche). Déposé le 13 septembre 2012, le recours en tant qu’il porte sur l’IFD 2005 est tardif, et partant irrecevable. En revanche, il a été interjeté en temps utile en ce qu’il concerne l’ICC 2005 compte tenu de la suspension des délais entre le 15 juin et le 15 juillet 2012 (art. 132 de la loi sur l'organisation judiciaire du 26 septembre 2010 - LOJ - E 2 05 ; art. 2 al. 2 LPFisc ; art. 17A al. 1 et 62 al. 1 let. a LPA). 2)</w:t>
      </w:r>
    </w:p>
    <w:p>
      <w:r>
        <w:t>Le litige ne concerne ainsi que la taxation ICC 2005. 3)</w:t>
      </w:r>
    </w:p>
    <w:p>
      <w:r>
        <w:t>Le droit applicable doit être préalablement déterminé.</w:t>
      </w:r>
    </w:p>
    <w:p>
      <w:r>
        <w:t>Le 1er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w:t>
      </w:r>
    </w:p>
    <w:p>
      <w:r>
        <w:t>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2005. Il s’ensuit que la présente cause est régie par les dispositions de l’ancien droit, dans leur teneur de 2005, année de la taxation litigieuse. 4)</w:t>
      </w:r>
    </w:p>
    <w:p>
      <w:r>
        <w:t>Selon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tel produit est taxé au titre de l'impôt sur le revenu (art. 3 al. 1 aLIPP-IV).</w:t>
      </w:r>
    </w:p>
    <w:p>
      <w:r>
        <w:t>- 10/17 - A/4200/2010</w:t>
      </w:r>
    </w:p>
    <w:p>
      <w:r>
        <w:t>En revanche, les gains en capital réalisés lors de l'aliénation d'éléments de la fortune privée sont exonérés de l'impôt, les règles sur l'imposition des gains immobiliers étant réservée (art. 10 let. i aLIPP-IV). 5)</w:t>
      </w:r>
    </w:p>
    <w:p>
      <w:r>
        <w:t>La question qui se pose en l'espèce est de savoir si le bénéfice réalisé sur la vente en 2005 des trois immeubles litigieux provient de l'aliénation d'éléments de la fortune commerciale du contribuable - auquel cas ils doivent être taxés comme produits de l'activité lucrative indépendante (impôt sur le revenu ; art. 3 aLIPP- IV) - ou s'il provient d'une aliénation d'éléments de la fortune privée, dont la taxation n'est soumise qu'à l'impôt sur les gains immobiliers (art. 10 let. i aLIPP- IV, qui renvoie aux art. 80 et suivants aLCP). 6)</w:t>
      </w:r>
    </w:p>
    <w:p>
      <w:r>
        <w:t>La fortune commerciale comprend tous les éléments de fortune qui servent entièrement ou de manière prépondérante à l'activité indépendante (art. 3 al. 3 aLIPP-IV).</w:t>
      </w:r>
    </w:p>
    <w:p>
      <w:r>
        <w:t>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 7)</w:t>
      </w:r>
    </w:p>
    <w:p>
      <w:r>
        <w:t>D'ordinaire, l'analyse de ces critères s'opère en relation avec l'activité du contribuable lui-même.</w:t>
      </w:r>
    </w:p>
    <w:p>
      <w:r>
        <w:t>La situation est toutefois différente lorsque les biens litigieux ont passé dans son patrimoine par la voie successorale. 8) a. En effet, au moment d'un décès, si des immeubles appartiennent à la fortune commerciale du de cujus, ils conservent leur caractère commercial, en application du principe de la rémanence, tant et aussi longtemps que le patrimoine commercial n'est pas liquidé, opération qui implique un décompte fiscal – dans le calcul de l’impôt sur le revenu - des réserves latentes existantes sur les immeubles concernés. Si le patrimoine commercial n'est pas liquidé par la succession et que l'activité commerciale liée à la vente et à la gestion des immeubles est reprise par un successeur du défunt, la vente ultérieure des immeubles est taxée comme produit de l'activité indépendante de celui-ci (art. 3 al. 1 à 3 aLIPP-IV).</w:t>
      </w:r>
    </w:p>
    <w:p>
      <w:r>
        <w:t>b. Si ces mêmes immeubles relèvent de la fortune privée du de cujus, ils conservent ce statut dans le patrimoine des héritiers (sauf si ceux-ci décident d'exercer ensuite une activité professionnelle dans la vente et la gestion de ces immeubles). Leur aliénation ultérieure n'est alors pas soumise à l'impôt sur le revenu dans la personne des héritiers, mais uniquement à celui sur les gains immobiliers (art. 3 al. 1 à 3 a contrario aLIPP-IV et 80 LCP).</w:t>
      </w:r>
    </w:p>
    <w:p>
      <w:r>
        <w:t>- 11/17 - A/4200/2010 9)</w:t>
      </w:r>
    </w:p>
    <w:p>
      <w:r>
        <w:t>Le statut fiscal des immeubles concernés avant le décès de feu M. B______ (fortune commerciale ou privée au regard des conditions énoncées par l'art. 3 al. 1 et 3 aLIPP-IV et exposées au point 6 ci-dessus) doit ainsi être préalablement examiné, alors même que le gain en capital litigieux n'a été réalisé qu'après. Ce statut dépend de la question de savoir si l'activité exercée par feu M. B______ en rapport avec ses immeubles doit être qualifié d'activité indépendante au sens de l'art. 3 al. 1 aLIPP-IV. 10) Le point de départ de cette analyse se trouve dans le droit de chacun d'exercer son activité principale selon une organisation propre, librement choisie, reconnaissable à l'extérieur, pour le compte et aux risques du contribuable (X. Oberson, Droit fiscal suisse, 4ème éd., 2012, p. 116, n° 66).</w:t>
      </w:r>
    </w:p>
    <w:p>
      <w:r>
        <w:t>Par le biais de ses choix, le contribuable ne peut toutefois éluder l'impôt du moment en qualifiant de biens relevant de sa fortune privée des immeubles qui tendent en réalité à lui produire un gain dépassant leur simple administration (art. 3 al. 1 LIPP-IV). 11) a. Dans une jurisprudence nourrie figure le cadre dans lequel l'attribution d'un bien à la fortune privée ou commerciale peut être librement choisie par le contribuable.</w:t>
      </w:r>
    </w:p>
    <w:p>
      <w:r>
        <w:t>C'est ainsi que l'affectation directe d'un bien à l'exercice de l'activité indépendante (utilisation d'un immeuble comme siège des bureaux de l'entreprise, d'un dépôt pour y déposer ses machines, etc) confère normalement à celui-ci le statut de bien commercial (art. 3 al. 3 aLIPP-IV ; X. Oberson, op. cit., p. 110, n°47ss et jurisprudence citée).</w:t>
      </w:r>
    </w:p>
    <w:p>
      <w:r>
        <w:t>Les autres biens sont considérés comme commerciaux s'ils sont nécessaires à l'exercice de l'activité lucrative indépendante, notion qui doit s'interpréter largement (Arrêt du Tribunal fédéral 2C_893/2008 précité, consid. 2.2 et les références).</w:t>
      </w:r>
    </w:p>
    <w:p>
      <w:r>
        <w:t>b. Le Tribunal fédéral retient comme indices d'une activité indépendante : - la manière de procéder (systématique ou planifiée) ; - la volonté d'augmenter son capital ou de rechercher de manière plus active des gains en bénéficiant du développement du marché immobilier ; - la fréquence des opérations, la durée de possession ; - les liens entre les opérations immobilières et l'activité professionnelle du contribuable ; - l'utilisation des connaissances professionnelles du contribuable ;</w:t>
      </w:r>
    </w:p>
    <w:p>
      <w:r>
        <w:t>- 12/17 - A/4200/2010 - l'usage de crédits importants et le réinvestissement des bénéfices réalisés dans des opérations immobilières ultérieures (ATA B. du 20 mai 2003 ; RDAF 2001, pp. 44-45 et les références citées).</w:t>
      </w:r>
    </w:p>
    <w:p>
      <w:r>
        <w:t>c. Dans le domaine immobilier, il y a commerce professionnel d'immeubles lorsque le contribuable procède de manière systématique à l'acquisition et à la vente de biens patrimoniaux dans l'intention d'obtenir un gain. Il exerce dans ce cas une activité qui excède la pure administration de sa propre fortune ou l'exploitation d'une opportunité résultant d'une circonstance fortuite (RDAF 2001, p. 44). La distinction entre les deux types d'activité se fonde sur une analyse de l'ensemble des circonstances du cas concret (ATF 125 II 113 consid. 3e et 6a), en conservant à l'esprit que l'administration de la fortune privée ne suppose pas une absence de volonté du contribuable d'augmenter son capital et de rechercher un gain. Il est admis en effet que la gestion de la fortune privée ne doit pas aspirer au simple maintien de sa valeur mais à l'obtention d'un rendement convenable (P. AGNER/A.DIGERONIMO/H.-J. NEUHAUS /G. STEINMANN, Commentaire de la loi sur l'impôt fédéral direct, complément, 2001, p. 34).</w:t>
      </w:r>
    </w:p>
    <w:p>
      <w:r>
        <w:t>Le gain réalisé lors de la vente représente le produit de l'activité lucrative non seulement lorsqu'on est en présence de nombreux achats et ventes d'immeubles, mais également d'une opération isolée (ATF 92 I 122 ; 93 I 288). Ce sont les circonstances dans lesquelles s'est déroulée l'opération et son but qui sont déterminants. La relation qui peut exister entre celle-ci et la profession du contribuable, ainsi que l'utilisation de fonds étrangers importants, par exemple, constituent des indices permettant d'établir l'existence d'une activité indépendante principale ou accessoire (ATF précités ; D. Yersin, Les gains en capital considérés comme le revenu d'une activité lucrative, ASA 1990/1991, Band 59, p. 141).</w:t>
      </w:r>
    </w:p>
    <w:p>
      <w:r>
        <w:t>Ainsi, les opérations immobilières d'un contribuable doivent être considérées d'emblée comme commerciales lorsqu'elles sont en relation avec sa profession. Cette relation est directe lorsque l'opération a pour but de procurer du travail au contribuable ou à son entreprise ou que celui-ci utilise les connaissances qu'il a acquises dans sa profession principale (D. Yersin, idem, p. 143-144 et les auteurs cités). Ainsi en va-t-il pour les personnes exerçant l'un des métiers du bâtiment, tels que les entrepreneurs et les architectes, peu importe que l'immeuble ait uniquement procuré du travail au contribuable ou qu'il l'ait revendu sans transformation (D. Yersin, ibidem, p. 144).</w:t>
      </w:r>
    </w:p>
    <w:p>
      <w:r>
        <w:t>d. S'agissant de la location de ses propres immeubles, le Tribunal fédéral considère qu'elle relève normalement de l'administration courante de la fortune privée (capital d'investissement) et que c'est avec la plus grande réserve qu'il faut qualifier cette administration d'activité lucrative indépendante (RDAF 2005 109, p. 114 consid. 2.5 et arrêts cités).</w:t>
      </w:r>
    </w:p>
    <w:p>
      <w:r>
        <w:t>- 13/17 - A/4200/2010</w:t>
      </w:r>
    </w:p>
    <w:p>
      <w:r>
        <w:t>Ainsi, le propriétaire qui surélève son immeuble en y construisant des logements et des locaux commerciaux en vue de les louer et de réaliser un revenu ne fait en général qu'administrer sa fortune privée (RDAF 2005 109, p. 114 consid. 2.5 et arrêts cités). Il en va de même de la location de grands immeubles d'habitation, même si le bailleur a l'obligation d'entretenir les appartements et de rechercher de nouveaux locataires (RDAF 2005 109, p. 114 consid. 2.5 et arrêts cités). A été également considérée comme relevant de l'administration de la fortune privée la location d'un immeuble comportant une trentaine de logements que le propriétaire s'était limité à gérer (Arrêt du Tribunal fédéral 2A_488/1998 du 26 juillet 1999 consid. 3b). Enfin, la location de ses propres immeubles n'est pas exercée en la forme commerciale du seul fait que la fortune à administrer est conséquente et que le propriétaire tient pour cela une comptabilité (RDAF 2005 109, p. 115 consid. 2.5 et arrêts cités ; ATF 110 Ib 17).</w:t>
      </w:r>
    </w:p>
    <w:p>
      <w:r>
        <w:t>e. La qualification de la nature commerciale ou privée d'un élément de la fortune doit résulter d'une analyse d'ensemble de ces critères et doit être opérée sur chaque immeuble pris individuellement (ATF 122 II 446 consid. 3b p. 449 ; Arrêt du Tribunal fédéral 2C_893/2008 du 10 août 2009 consid. 2.2 ).</w:t>
      </w:r>
    </w:p>
    <w:p>
      <w:r>
        <w:t>Le mode de comptabilisation (activation ou non des biens au bilan de l'entreprise) ne constitue qu'un indice de sa nature commerciale ou privée (RDAF 1986 p. 79 ; X. Oberson, op.cit., p. 110, n° 50).</w:t>
      </w:r>
    </w:p>
    <w:p>
      <w:r>
        <w:t>f. Enfin,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(ATA/792/2003 du 28 octobre 2003 ; RDAF 1998 II 24). 12) En l'espèce, feu M. B______ exerçait une activité en tant qu’entrepreneur du bâtiment, au travers de l’entreprise C______. Il était non seulement entrepreneur, mais architecte de profession. Il ressort des pièces produites que, saisissant les occasions qui s'offraient à lui dans le cadre de son activité professionnelle, il a acheté au fil des ans des immeubles ou des terrains, qu'il a rénovés ou construits non dans l'optique de les vendre mais de les louer, pour augmenter sa fortune.</w:t>
      </w:r>
    </w:p>
    <w:p>
      <w:r>
        <w:t>Feu M. B______ n'était pas « commerçant d'immeubles » au sens défini par la jurisprudence dans le sens où il n'était pas dans un processus d'achat-vente ;</w:t>
      </w:r>
    </w:p>
    <w:p>
      <w:r>
        <w:t>- 14/17 - A/4200/2010 après les avoir acquis, il conservait en général ses immeubles, ainsi qu'en atteste la rareté des transactions trouvées (trois ventes enregistrées en plus de vingt-cinq ans) et la durée de possession des immeubles dévolus aux héritiers.</w:t>
      </w:r>
    </w:p>
    <w:p>
      <w:r>
        <w:t>Le contribuable admet cependant que son père se servait des ressources de son entreprise pour valoriser à moindre frais les bâtiments et les terrains achetés. Dans les copies de requêtes d'autorisation de construire versées à la procédure, ce dernier apparaît comme architecte ou entrepreneur de projets de rénovation, d'entretien ou de construction portant sur ses propres immeubles.</w:t>
      </w:r>
    </w:p>
    <w:p>
      <w:r>
        <w:t>L'absence de production par le recourant des factures correspondant à ces travaux tend à démontrer que ces constructions et rénovations ont été noyées dans les charges de l'entreprise et ainsi déduites de son bénéfice net (salaires des employés et machines affectés à la valorisation de ces biens, notamment), ce qui est caractéristique des biens commerciaux.</w:t>
      </w:r>
    </w:p>
    <w:p>
      <w:r>
        <w:t>Ces différents faits et indices concluants (acquisition des immeubles à une période où feu M. B______ exerçait les professions d'architecte et d'entrepreneur, travaux de rénovation, d'entretien et de construction effectués par sa propre entreprise, absence de facturation de ces travaux à l'entreprise, soit prise en charge par celle-ci des frais correspondants), plaident en faveur de la nature commerciale de ces biens.</w:t>
      </w:r>
    </w:p>
    <w:p>
      <w:r>
        <w:t>Certes, après les avoir valorisés, l'intéressé a loué ses immeubles comme s'ils relevaient de sa fortune privée et les a signalés à tort à l'AFC-GE sous cette qualification dans ses déclarations fiscales sans que cette autorité ne conteste cette façon de procéder. Cela ne signifie pas cependant que, d'un point de vue fiscal, ceux-ci sont passés de sa fortune commerciale dans sa fortune privée.</w:t>
      </w:r>
    </w:p>
    <w:p>
      <w:r>
        <w:t>En effet, pour qu'un tel transfert ait fiscalement eu lieu, il aurait fallu qu'une fois ces opérations immobilières terminées, feu M. B______ ait manifesté sa volonté de sortir ces biens de sa fortune commerciale en sollicitant auprès de l'AFC-GE l'imposition des réserves latentes correspondantes. En acquérant et en valorisant ces biens dans le cadre de son activité indépendante, puis en les faisant passer incognito dans sa fortune privée, il a voulu profiter des avantages fiscaux propres à deux régimes d'imposition différents et non cumulables (celui applicable aux biens commerciaux d'une part, avec notamment la possibilité de déduire de ses revenus de l'activité indépendante les importantes dépenses liées aux travaux exécutés sur ses immeubles, et celui applicable à la fortune privée, qui soumet notamment la vente d'immeubles au seul impôt sur les gains immobiliers). Cette manière de procéder n'est pas admissible.</w:t>
      </w:r>
    </w:p>
    <w:p>
      <w:r>
        <w:t>Certes, il est regrettable que l'AFC-GE n'ait pas réagi plus tôt en demandant à feu M. B______ la correction des déclarations fiscales antérieures. L'intérêt public à la perception d'impôts prévus par la loi, les principes de la légalité et</w:t>
      </w:r>
    </w:p>
    <w:p>
      <w:r>
        <w:t>- 15/17 - A/4200/2010 d'égalité de traitement, ainsi que le principe d'étanchéité des exercices fiscaux l'autorisent toutefois à corriger cette erreur malgré les apparences créées, les conditions d'application du principe de la bonne foi - très restrictive en droit fiscal - n'étant pas réunies en l'espèce (absence de promesse donnée dans un cas concret, notamment ; ATF 131 II 627 consid. 6.1 p. 637 ; 118 Ib 312 consid. 3b p. 316 ; Arrêt du Tribunal fédéral 2C_99/2010 du 6 septembre 2010 ; ATA/745/2011 du 6 décembre 2011 consid. 3 ; E. BLUMENSTEIN/ P. LOCHER, System des Steuerrechts, 6ème éd., Zurich 2002., p. 28 et les nombreuses références ; J.-M. RIVIER, Droit fiscal suisse, Lausanne 1998, 2ème éd., p. 132). 13) Il appert de ce qui précède que les trois immeubles dont les ventes sont litigieuses, acquis et valorisés selon le procédé sus-exposé, doivent être considérés comme ayant fait partie de la fortune commerciale de feu M. B______ de son vivant. 14) S'agissant en particulier du hangar sis à un numéro indéterminé au chemin du W______, il ressort des pièces du dossier que la parcelle 34______ sur laquelle il se trouve est à deux pas du 1______, rue du D______ siège de la société. Dépourvu d'adresse et affecté au stockage, ce bâtiment apparaît directement lié à l'entreprise et constitue ainsi un bien commercial également pour ce motif. 15) Reste à savoir si la nature commerciale de ces immeubles est opposable au contribuable.</w:t>
      </w:r>
    </w:p>
    <w:p>
      <w:r>
        <w:t>Tel est le cas lorsque, comme en l'espèce, le contribuable héritier n'a pas signalé à l'AFC-GE son intention de liquider ces biens commerciaux avant la vente de ceux-ci, obtenu un accord avec cette administration ou joint à ses déclarations fiscales antérieures un décompte des réserves latentes les concernant (point 8 partie en droit ci-dessus).</w:t>
      </w:r>
    </w:p>
    <w:p>
      <w:r>
        <w:t>Les immeubles litigieux sont ainsi demeurés commerciaux dans le patrimoine du contribuable, qui a accepté par son silence la poursuite de ce statut fiscal et repris de facto la part de l'activité indépendante exercée par son père concernant ces biens jusqu'à leur liquidation. 16) Il n'est pas cohérent in casu d'appliquer un régime différent à l'immeuble sis au 20______, rue de R______. En effet, nonobstant sa forme juridique (SI), cet immeuble a été acquis et valorisé, comme les autres, au moyen de l'entreprise C______.</w:t>
      </w:r>
    </w:p>
    <w:p>
      <w:r>
        <w:t>La soumission à l'aLIPP-IV de la vente relative à cet immeuble entraînerait cependant une reformatio in peius de la décision attaquée.</w:t>
      </w:r>
    </w:p>
    <w:p>
      <w:r>
        <w:t>En l'absence de conclusions prises dans ce sens par l'AFC-GE, une telle réformation est possible en application de l'art. 54 LPFisc, qui dispose que la chambre administrative peut à nouveau déterminer tous les éléments imposables</w:t>
      </w:r>
    </w:p>
    <w:p>
      <w:r>
        <w:t>- 16/17 - A/4200/2010 et, après avoir entendu le contribuable, modifier la taxation au désavantage de ce dernier.</w:t>
      </w:r>
    </w:p>
    <w:p>
      <w:r>
        <w:t>Il y sera toutefois renoncé en l'espèce, l'AFC-GE ayant disposé des mêmes éléments pour statuer que ceux en possession de la chambre de céans (ATA/817/2012 du 4 décembre 2012).</w:t>
      </w:r>
    </w:p>
    <w:p>
      <w:r>
        <w:t>Les griefs du recourant seront ainsi rejetés. 17) Le recours est irrecevable en tant qu'il porte sur l'IFD 2005. Il est rejeté s'agissant de l'ICC 2005. 18) Vu l'issue du litige, un émolument de CHF 1'500.-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