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ATA/670/2015 vom 23. Juni 2015</w:t>
      </w:r>
    </w:p>
    <w:p>
      <w:r>
        <w:t>GE Cour de justice, 2015-06-23, FR</w:t>
      </w:r>
    </w:p>
    <w:p>
      <w:r>
        <w:rPr>
          <w:b/>
        </w:rPr>
        <w:t xml:space="preserve">Quelle: </w:t>
      </w:r>
      <w:r>
        <w:t>https://mcp.opencaselaw.ch/entscheid/ge_gerichte_ATA_670_2015</w:t>
      </w:r>
    </w:p>
    <w:p>
      <w:r>
        <w:t>FR: GE_GERICHTE ATA/670/2015 du 23 juin 2015</w:t>
      </w:r>
    </w:p>
    <w:p>
      <w:r>
        <w:t>IT: GE_GERICHTE ATA/670/2015 del 23 giugno 2015</w:t>
      </w:r>
    </w:p>
    <w:p>
      <w:pPr>
        <w:pStyle w:val="Heading2"/>
      </w:pPr>
      <w:r>
        <w:t>Erwägungen</w:t>
      </w:r>
    </w:p>
    <w:p>
      <w:r>
        <w:rPr>
          <w:b/>
        </w:rPr>
        <w:t>E. 26</w:t>
      </w:r>
    </w:p>
    <w:p>
      <w:r>
        <w:t>septembre 2010 - LOJ - E 2 05 ; art. 62 al. 1 let. a de la loi sur la procédure administrative du 12 septembre 1985 - LPA - E 5 10). 2) a. Aux termes de l'art. 60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ATA/349/2015 du 14 avril 2015 consid. 2b ; ATA/759/2012 du 6 novembre 2012 ; ATA/188/2011 du 22 mars 2011 ; ATA/146/2009 du 24 mars 2009).</w:t>
      </w:r>
    </w:p>
    <w:p>
      <w:r>
        <w:t>- 4/7 - A/1023/2015</w:t>
      </w:r>
    </w:p>
    <w:p>
      <w:r>
        <w:t>c. 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2007, n. 33 ad art. 89 LTF p. 365 ; Karl SPUHLER/Annette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ss ; arrêt du Tribunal fédéral 1C_69/2007 du 11 juin 2007 consid. 2.3 ; ATA/192/2009 du 21 avril 2009 ; ATA/640/2005 du 27 septembre 2005).</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ATA/418/2012 du 3 juillet 2012 consid. 2d ; ATA/365/2009 du</w:t>
      </w:r>
    </w:p>
    <w:p>
      <w:r>
        <w:rPr>
          <w:b/>
        </w:rPr>
        <w:t>E. 28</w:t>
      </w:r>
    </w:p>
    <w:p>
      <w:r>
        <w:t>juillet 2009).</w:t>
      </w:r>
    </w:p>
    <w:p>
      <w:r>
        <w:t>e. En l’espèce, le recourant dispose d'un intérêt digne de protection à recourir contre la sanction prononcée contre lui. La légalité d’un placement en cellule forte doit pouvoir faire l’objet d’un contrôle en vertu de la jurisprudence du Tribunal fédéral précitée, nonobstant l’absence d’intérêt actuel, puisque cette sanction a déjà été exécutée, dans la mesure où cette situation pourrait encore se présenter (ATA/349/2015 précité consid. 2 ; ATA/183/2013 du 19 mars 2013 et la jurisprudence citée), dès lors qu'il ne ressort pas du dossier qu'il aurait quitté la prison à ce jour. Le recours est ainsi recevable de ce point de vue également. 3)</w:t>
      </w:r>
    </w:p>
    <w:p>
      <w:r>
        <w:t>S’il admet avoir allumé un petit bout de papier aux toilettes, le recourant conteste avoir créé du désordre à la prison et avoir insulté les gardiens. 4) a.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w:t>
      </w:r>
    </w:p>
    <w:p>
      <w:r>
        <w:t>- 5/7 - A/1023/2015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3ème éd., 2011, p. 142 à 145 et la jurisprudence citée).</w:t>
      </w:r>
    </w:p>
    <w:p>
      <w:r>
        <w:t>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ou par négligence, la négligence n’ayant pas à être prévue dans une disposition expresse pour entraîner la punissabilité de l’auteur (ATA/785/2012 du 20 novembre 2012 ; ATA/238/2012 du 24 avril 2012 et les références citées). 5) a. Le statut des personnes incarcérées à la prison est régi par le règlement sur le régime intérieur de la prison et le statut des personnes incarcérées du</w:t>
      </w:r>
    </w:p>
    <w:p>
      <w:r>
        <w:rPr>
          <w:b/>
        </w:rPr>
        <w:t>E. 30</w:t>
      </w:r>
    </w:p>
    <w:p>
      <w:r>
        <w:t>septembre 1985 (RRIP - F 1 50.04 ; art. 1 al. 3 de la loi sur l’organisation et le personnel de la prison du 21 juin 1984 - LOPP - F 1 50).</w:t>
      </w:r>
    </w:p>
    <w:p>
      <w:r>
        <w:t>b. 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 des tiers (art. 44 RRIP) et n’a d’aucune façon le droit de troubler l’ordre et la tranquillité de la prison (art. 45 let. h RRIP).</w:t>
      </w:r>
    </w:p>
    <w:p>
      <w:r>
        <w:t>c.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w:t>
      </w:r>
    </w:p>
    <w:p>
      <w:r>
        <w:t>d. Selon les art. 47 al. 3 et 47 al. 5 RRIP, le directeur est compétent pour prononcer les sanctions suivantes a) suppression de visite pour quinze jours au plus ; b) suppression des promenades collectives ; c) suppression d’achat pour quinze jours au plus ; d) suppression de l’usage des moyens audiovisuels pour quinze jours au plus ; e) privation de travail ; f) placement en cellule forte pour dix jours au plus, étant précisé que ces sanctions peuvent se cumuler (art. 47 al. 4 RRIP). 6)</w:t>
      </w:r>
    </w:p>
    <w:p>
      <w:r>
        <w:t>En l'espèce, aucun élément du dossier ne permet de mettre en cause le rapport établi par le gardien. Le recourant admet avoir mis le feu à un petit papier aux toilettes et il ne conteste pas que cela soit interdit. Le fait qu’il ait désiré, par ce geste, lutter contre les mauvaises odeurs ne modifie en rien le reproche qui lui</w:t>
      </w:r>
    </w:p>
    <w:p>
      <w:r>
        <w:t>- 6/7 - A/1023/2015 est fait. De plus, on ne voit pas ce qui aurait amené les gardiens à mentionner des insultes s’il elles n’étaient pas avérées, alors même que le rapport souligne qu’il n’y a pas eu de violence.</w:t>
      </w:r>
    </w:p>
    <w:p>
      <w:r>
        <w:t>Par conséquent, dès lors que le comportement du recourant s'avère de nature à troubler l'ordre et la tranquillité de l'établissement et qu’il faut retenir qu’il a tenu des propos inadmissibles à l’encontre des surveillants, son placement en cellule forte pour trois jours se justifie et respecte le principe de la proportionnalité. 7)</w:t>
      </w:r>
    </w:p>
    <w:p>
      <w:r>
        <w:t>Compte tenu de ce qui précède, le recours sera rejeté.</w:t>
      </w:r>
    </w:p>
    <w:p>
      <w:r>
        <w:t>Vu la nature du litige, aucun émolument ne sera perçu (art. 87 al. 1 LPA ; art. 12 al. 1 du règlement sur les frais, émoluments et indemnités en procédure administrative du 30 juillet 1986 - RFPA - E 5 10.03).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