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ATA/669/2022 vom 28. Juni 2022</w:t>
      </w:r>
    </w:p>
    <w:p>
      <w:r>
        <w:t>GE Cour de justice, 2022-06-28, FR</w:t>
      </w:r>
    </w:p>
    <w:p>
      <w:r>
        <w:rPr>
          <w:b/>
        </w:rPr>
        <w:t xml:space="preserve">Quelle: </w:t>
      </w:r>
      <w:r>
        <w:t>https://mcp.opencaselaw.ch/entscheid/ge_gerichte_ATA_669_2022</w:t>
      </w:r>
    </w:p>
    <w:p>
      <w:r>
        <w:t>FR: GE_GERICHTE ATA/669/2022 du 28 juin 2022</w:t>
      </w:r>
    </w:p>
    <w:p>
      <w:r>
        <w:t>IT: GE_GERICHTE ATA/669/2022 del 28 giugno 2022</w:t>
      </w:r>
    </w:p>
    <w:p>
      <w:pPr>
        <w:pStyle w:val="Heading2"/>
      </w:pPr>
      <w:r>
        <w:t>Regeste</w:t>
      </w:r>
    </w:p>
    <w:p>
      <w:r>
        <w:t>Résumé: Confirmation de la décision de non-renouvellement du mandat d’un professeur associé ayant contrevenu à ses devoirs de service en raison de son comportement. Rejet des recours.</w:t>
      </w:r>
    </w:p>
    <w:p>
      <w:pPr>
        <w:pStyle w:val="Heading2"/>
      </w:pPr>
      <w:r>
        <w:t>Erwägungen</w:t>
      </w:r>
    </w:p>
    <w:p>
      <w:r>
        <w:rPr>
          <w:b/>
        </w:rPr>
        <w:t>E. 16</w:t>
      </w:r>
    </w:p>
    <w:p>
      <w:r>
        <w:t>mars 2009 ; art. 218 RPers ; art. 62 al. 1 let. a de la loi sur la procédure administrative du 12 septembre 1985 - LPA - E 5 10). 2)</w:t>
      </w:r>
    </w:p>
    <w:p>
      <w:r>
        <w:t>Le recourant se plaint d’une violation de son droit d’être entendu sous différents aspects.</w:t>
      </w:r>
    </w:p>
    <w:p>
      <w:r>
        <w:t>a. Tel qu’il est garanti par l’art. 29 al. 2 de la Constitution fédérale de la Confédération suisse du 18 avril 1999 (Cst. - RS 101), le droit d’être entendu comprend notamment le droit d’obtenir qu’il soit donné suite aux offres de preuves des parties, à condition qu’elles soient pertinentes et de nature à influer sur la décision à rendre (ATF 145 I 73 consid. 7.2.2.1 ; arrêt du Tribunal fédéral 2C_769/2021 du 11 mai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b. Le droit d’être entendu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w:t>
      </w:r>
    </w:p>
    <w:p>
      <w:r>
        <w:t>c. En l’espèce, le recourant considère qu’au regard des critiques émises à l’encontre de l’enquête administrative, les témoins devaient être entendus à nouveau. Il perd toutefois de vue que certains d’entre eux ont également été entendus durant la procédure pénale, à laquelle il est partie et qui a été versée à la présente cause. De plus, si les auditions de Mmes F______ et G______ par l’enquêtrice ont certes eu lieu hors sa présence, en application de l’art. 28A al. 3 let. b et 42 LPA, ce qui ne prête pas le flanc à la critique au regard des faits ayant conduits à l’ouverture de l’enquête administrative, il n’en demeure pas moins que le conseil de l’intéressé y a assisté, lequel a pu leur poser toutes les questions qu’il</w:t>
      </w:r>
    </w:p>
    <w:p>
      <w:r>
        <w:t>- 31/45 - A/1159/2021 jugeait utiles. S’agissant de la dernière audition de Mme G______ du 25 septembre 2020, le fait qu’elle ait eu lieu hors la présence du recourant et de son conseil se justifie également en application des dispositions susmentionnées, étant précisé que ladite audition a eu lieu quelques jours seulement après le dépôt, par le recourant, d’une plainte pénale visant ce témoin. À cela s’ajoute que le recourant a pu se déterminer par écrit au sujet de ces auditions et des procès- verbaux qui lui ont été communiqués, ce qu’il a fait en multipliant les actes de procédure et en produisant de nombreuses et souvent prolixes écritures. Il a également produit un rapport d’expertise critiquant le déroulement de l’enquête. Dans ce cadre, il n’y a pas non plus lieu d’entendre M. S______, l’auteur dudit rapport, ce dernier figurant au dossier et étant relatif à une appréciation juridique de la situation et non à des faits. Le droit d’être entendu du recourant n’a pas non plus été violé du fait de la remise de la plainte de Mme F______ après la séance avec le rectorat le 13 juillet 2020, étant donné que lors de celle-ci, l’intéressé, assisté de son conseil, a pu s’exprimer à ce sujet, puis faire valoir l’ensemble de ses arguments par écrit et ensuite, par l’intermédiaire de son avocat, poser toutes les questions qu’il jugeait utiles à la plaignante lors de ses auditions.</w:t>
      </w:r>
    </w:p>
    <w:p>
      <w:r>
        <w:t>Il n’apparaît pas davantage que l’enquêtrice se serait limitée à instruire à charge, comme le soutient le recourant en se prévalant du ressenti de trois témoins. En effet, d’une part, le rapport d’enquête ne retient que certains éléments figurant dans la plainte de Mme F______. D’autre part, l’intimée, dans ses décisions, ne se limite pas à renvoyer au rapport d’enquête, mais procède à sa propre appréciation des faits, retenant les seuls témoignages pertinents pour l’issue du litige.</w:t>
      </w:r>
    </w:p>
    <w:p>
      <w:r>
        <w:t>C’est également en vain que le recourant prétend que l’intimée ne se serait pas prononcée sur ses arguments. Il ressort en particulier des décisions entreprises qu’elle a examiné chacun des griefs soulevés par l’intéressé, qu’elle a discuté, même brièvement, avant de les écarter. Ce faisant, le recourant se plaint en réalité de l’appréciation des faits effectuée par l’intimée, ce qui relève du fond du litige.</w:t>
      </w:r>
    </w:p>
    <w:p>
      <w:r>
        <w:t>Il s’ensuit que les griefs du recourant en lien avec une violation de son droit d’être entendu seront écartés.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4)</w:t>
      </w:r>
    </w:p>
    <w:p>
      <w:r>
        <w:t>Le litige porte sur la conformité au droit de la décision de l’université de procéder au renouvellement conditionnel du mandat de professeur associé du recourant pour une durée d’une année et de la décision de non-renouvellement</w:t>
      </w:r>
    </w:p>
    <w:p>
      <w:r>
        <w:t>- 32/45 - A/1159/2021 dudit mandat à son échéance au 31 juillet 2021, reportée au 30 septembre 2021. La décision de suspension prononcée lors de l’ouverture de l’enquête administrative ayant été annulée par l’intimée dans sa décision sur opposition du 28 juillet 2020 au profit d’une poursuite des activités hors des locaux de l’université, qui n’a pas été contestée par le recourant, elle est, tout comme cette dernière, exorbitante à la présente cause.</w:t>
      </w:r>
    </w:p>
    <w:p>
      <w:r>
        <w:t>Par ailleurs, le recourant ne semble, à juste titre, plus conclure à la suspension de la procédure administrative dans l’attente de l’issue de la procédure pénale, qu’il n’y aurait en tout état de cause pas lieu d’ordonner conformément à la jurisprudence (arrêt du Tribunal fédéral 8C_612/2021 du 19 mai 2022 consid. 6.1.2). 5) a. Le statut des membres du corps enseignant de l’université est régi par la LU, dont l’art. 13 al. 1 dispose que l’université est l’employeur de son personnel. En qualité de membre du corps professoral (art. 9 let. a LU ; art. 4 al. 1, 2 et 3 let. b et 87 al. 1 let. b RPers), le recourant est soumis aux art. 126, 139, 140, 141, 142, 143 et 144 de la loi sur l’instruction publique du 17 septembre 2015 (LIP - C 1 10), aux dispositions de la loi concernant le traitement et les diverses prestations alloués aux membres du personnel de l’État, du pouvoir judiciaire et des établissements hospitaliers du 21 décembre 1973 (LTrait - B 5 15) et, pour le surplus, au RPers, soit sa deuxième partie (art. 12 al. 1 LU ; art. 2 al. 1 RPers).</w:t>
      </w:r>
    </w:p>
    <w:p>
      <w:r>
        <w:t>b. Les devoirs des membres du corps enseignant sont mentionnés aux art. 20 ss RPers.</w:t>
      </w:r>
    </w:p>
    <w:p>
      <w:r>
        <w:t>Lesdits membres sont ainsi tenus au respect de l’intérêt de l’université et doivent s’abstenir de tout ce qui peut lui porter préjudice (art. 20 RPers). Selon l’art. 21 RPers, ils doivent, par leur attitude, entretenir des relations dignes et correctes avec leurs supérieurs, leurs collègues et leurs subordonnés ainsi que permettre et faciliter la collaboration entre ces personnes (let. a), établir des contacts empreints de compréhension et de tact avec les étudiants et le public (let. b), justifier et renforcer la considération et la confiance dont l’université et la communauté universitaire doivent être l’objet (let. c). Aux termes de l’art. 22 RPers, les membres du corps enseignant chargés de fonctions d’autorité sont en outre notamment tenus d’organiser le travail de leur structure et de leurs subordonnés (let. a), de les diriger, d’en coordonner et contrôler l’activité (let. b), de veiller à la réalisation des tâches incombant à leur structure (let. c) et à la protection de la personnalité des membres du personnel (let. f).</w:t>
      </w:r>
    </w:p>
    <w:p>
      <w:r>
        <w:t>L’art. 23 RPers a trait à l’exécution du travail et prévoit que les membres du corps enseignant doivent remplir tous les devoirs de leur fonction consciencieusement et avec diligence (al. 1). Ils doivent respecter leur horaire de travail et assurer une présence régulière et appropriée à l’université compte tenu en particulier de l’exécution de leur cahier des charges (al. 2).</w:t>
      </w:r>
    </w:p>
    <w:p>
      <w:r>
        <w:t>- 33/45 - A/1159/2021 6) a. L’université veille à la protection de la personnalité des membres du corps enseignant et combat l’apparition ou la persistance de comportements constitutifs de harcèlement psychologique ou sexuel (art. 8 al. 1 RPers). Elle met en place un système de gestion des conflits global, accessible à l’ensemble de la communauté universitaire (art. 8 al. 3 RPers). Les art. 62 ss RPers définissent les règles applicables au processus de médiation et à la procédure de plainte pour atteinte ou suspicion d’atteinte aux droits de la personnalité d’un membre du corps enseignant, notamment en cas de harcèlement psychologique ou de harcèlement sexuel (art. 8 al. 4 et 62 al. 1 RPers).</w:t>
      </w:r>
    </w:p>
    <w:p>
      <w:r>
        <w:t>L’art. 63 RPers définit ces notions. Est ainsi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sur leur lieu de travail (al. 1). Est constitutif d’un harcèlement sexuel tout comportement importun de caractère sexuel ou tout autre comportement fondé sur l’appartenance sexuelle qui porte atteinte à la dignité du collaborateur sur son lieu de travail, en particulier le fait de proférer des menaces, de promettre des avantages, d’imposer des contraintes ou d’exercer des pressions de toute nature sur un collaborateur en vue d’obtenir de sa part des faveurs de nature sexuelle (al. 2). Tout harcèlement est une forme aiguë d’atteinte à la personnalité (al. 3).</w:t>
      </w:r>
    </w:p>
    <w:p>
      <w:r>
        <w:t>b. La définition du harcèlement opérée par l’art. 63 al. 2 RPers est similaire à celle prévue par l’art. 4 de la loi fédérale sur l’égalité entre femmes et hommes du 24 mars 1995 (loi sur l’égalité, LEg - RS 151.1), qui s’applique notamment aux rapports de travail régis par le droit public cantonal (art. 2 LEg). Bien que les exemples cités par cette disposition ne se réfèrent qu’à des cas d’abus d’autorité, la définition englobe tous les comportements importuns fondés sur le sexe, soit également ceux qui contribuent à rendre le climat de travail hostile, par exemple les plaisanteries déplacées, les remarques sexistes, les commentaires grossiers ou embarrassants, les propos obscènes et sexistes ou les regards qui déshabillent (ATF 126 III 395 consid. 7b/bb ; arrêt du Tribunal fédéral 8C_74/2019 du</w:t>
      </w:r>
    </w:p>
    <w:p>
      <w:r>
        <w:rPr>
          <w:b/>
        </w:rPr>
        <w:t>E. 21</w:t>
      </w:r>
    </w:p>
    <w:p>
      <w:r>
        <w:t>octobre 2020 consid. 3.1.1). Selon les procédés utilisés, plusieurs incidents peuvent être nécessaires pour constituer une discrimination au sens de l’art. 4 LEg ; la répétition d’actes ou l’accumulation d’incidents n’est toutefois pas une condition constitutive de cette forme de harcèlement sexuel (ATA/390/2022 du 12 avril 2022 consid. 6a et les références citées).</w:t>
      </w:r>
    </w:p>
    <w:p>
      <w:r>
        <w:t>Afin de juger du caractère importun des actes, il faut considérer non seulement le point de vue objectif d’une « personne raisonnable », mais aussi la perception de la victime, eu égard aux circonstances du cas d’espèce. L’existence d’un harcèlement sexuel ne saurait être écartée du seul fait que la personne concernée a aussi eu recours à un vocabulaire grossier ou « choisi » de travailler</w:t>
      </w:r>
    </w:p>
    <w:p>
      <w:r>
        <w:t>- 34/45 - A/1159/2021 dans un milieu où ce type de langage est courant. Vu le rapport de subordination résultant du contrat de travail, on ne saurait inférer un acquiescement (consentement) tacite d’une collaboratrice victime de remarques déplacées à connotation sexuelle (sur son lieu de travail) du seul fait qu’elle n’a exprimé aucune plainte (arrêt du Tribunal fédéral 4A_105/2018 du 10 octobre 2018 consid. 3.3 ; ATA/263/2022 du 15 mars 2022 consid. 2g et les références citées). 7) a. Selon l’art. 89 RPers, le professeur associé est responsable, au sein d’une subdivision, des recherches et des enseignements qui lui sont confiés dans un domaine spécifique et participe aux tâches de gestion et d’organisation qui y sont liées (al. 1). Il est nommé, par le recteur (art. 93 RPers), pour une première période de quatre ans au maximum, la nomination étant renouvelable pour des périodes successives de cinq ans au maximum (al. 2).</w:t>
      </w:r>
    </w:p>
    <w:p>
      <w:r>
        <w:t>b. Le renouvellement du mandat d’un professeur associé est subordonné aux conditions de l’art. 119 al. 1 RPers, à savoir qu’il soit en mesure de continuer à se consacrer pleinement à son activité universitaire, compte tenu du taux d’activité et de la nature du mandat (let. a), que les aptitudes pédagogiques, scientifiques, d’organisation et de gestion administrative correspondent aux exigences de la fonction (let. b), que l’exercice de la fonction s’accompagne d’une activité de perfectionnement pédagogique et scientifique (let. c), que les activités accessoires et extérieures exercées soient compatibles avec l’exercice de son mandat et ne portent pas préjudice à l’accomplissement de sa charge (let. d), qu’il respecte les devoirs qui incombent aux membres du corps enseignant et qu’il soit bien intégré au sein de la structure (let. e), qu’il assume à satisfaction les activités de gestion des RH conformément aux exigences de la fonction (let. f). Une décision de ne pas renouveler un mandat doit être fondée sur un grief ou une carence au sens de l’al. 1 (al. 2).</w:t>
      </w:r>
    </w:p>
    <w:p>
      <w:r>
        <w:t>La commission chargée d’examiner le premier renouvellement dudit mandat (art. 120 RPers) formule les propositions de renouvellement ou de non-renouvellement du mandat sur la base des critères mentionnés à l’article 119 al. 1 let. a à e RPers (art. 121 al. 1 RPers). Elle peut associer à ses travaux, avec voix consultative, d’autres membres du corps professoral et sollicite l’avis des CER des membres du personnel administratif et technique et des étudiants les plus à même de se prononcer compte tenu du domaine concerné (art. 122 al. 1 RPers). Les propositions formulées par la commission sont soumises au vote du collège des professeurs ordinaires, puis le dossier complet de la procédure de renouvellement est transmis au rectorat pour examen et décision (art. 122 al. 3 et 7 RPers).</w:t>
      </w:r>
    </w:p>
    <w:p>
      <w:r>
        <w:t>Une décision de non-renouvellement de mandat doit être signifiée à l’intéressé par le recteur au moins six mois avant son terme s’il s’agit d’un professeur associé et, si ce délai n’a pas été observé, l’intéressé peut revendiquer</w:t>
      </w:r>
    </w:p>
    <w:p>
      <w:r>
        <w:t>- 35/45 - A/1159/2021 une prolongation des rapports de service dans la mesure nécessaire au respect du délai de notification (art. 123 a. 1 et 2 RPers).</w:t>
      </w:r>
    </w:p>
    <w:p>
      <w:r>
        <w:t>L’art. 124 RPers a trait au renouvellement conditionnel et prévoit que lorsqu’il ressort de la procédure de renouvellement que des difficultés ou des lacunes sont apparues au cours du mandat antérieur et qu’elles pourraient être surmontées à bref délai, le recteur peut prendre une décision de renouvellement conditionnel pour une période inférieure à la durée du mandat ordinaire (al. 1). Il fixe le délai à l’échéance duquel il décide, sur proposition de la faculté concernée, soit de confirmer l’enseignant dans sa fonction pour le terme ordinaire du mandat, soit de renoncer définitivement au renouvellement en tenant compte des délais fixés à l’art. 123 RPers (al. 2).</w:t>
      </w:r>
    </w:p>
    <w:p>
      <w:r>
        <w:t>c. Lorsque le droit cantonal n’accorde pas un droit à la prolongation des rapports de service, l’autorité compétente est en principe libre de renouveler l’engagement d’un agent public ou d’y mettre fin, le collaborateur concerné ne disposant alors d’aucun droit au renouvellement desdits rapports (ATA/1296/2015 du 8 décembre 2015 consid. 6). Selon la jurisprudence, même si un fonctionnaire fédéral n’avait à l'époque aucun droit à être réélu, le non-renouvellement de ses rapports de service devait cependant être motivé par une raison pertinente, un motif objectif suffisant ou des motifs plausibles devant alors justifier une non- réélection (ATF 119 Ib 99 consid. 2a). Il ne doit toutefois pas nécessairement s’agir d’un motif qui justifierait également une sanction disciplinaire ou qui constituerait un juste motif de licenciement, dès lors que même des diminutions non fautives des capacités de travail justifient une non-réélection, une faute de la part de l’intéressé n’étant pas nécessaire. L’autorité de nomination doit considérer l’ensemble des actes de l’intéressé et déterminer sa capacité de continuer à remplir les devoirs de sa charge, l’impression d’ensemble étant, dans ce cadre, déterminante. Ainsi, des doutes sérieux sur la compétence de l’intéressé, des prestations insuffisantes ou un comportement insatisfaisant peuvent justifier une non-réélection. L’autorité de nomination dispose d’un large pouvoir d’appréciation pour appliquer les concepts de « prestations insuffisantes » et de « comportement incorrect » (arrêt du Tribunal fédéral 8C_770/2011 du 10 avril 2012 consid. 3.3 et 3.4 et les références citées).</w:t>
      </w:r>
    </w:p>
    <w:p>
      <w:r>
        <w:t>d. Par ailleurs, les rapports de service étant soumis au droit public, la résiliation est assujettie au respect des principes constitutionnels, en particulier ceux de la légalité, de l’égalité de traitement, de la proportionnalité et de l’interdiction de l’arbitraire (ATA/506/2022 du 17 mai 2022 consid. 6d). 8) a. Selon les art. 142 al. 1 LIP et art. 80 al. 1 RPers, les membres du corps enseignant qui enfreignent leurs devoirs de service ou de fonction, soit intentionnellement, soit par négligence, peuvent faire l'objet des sanctions suivantes, dans l’ordre croissant de gravité : prononcé par le doyen en sa qualité de supérieur hiérarchique ou le rectorat (let. a), le blâme (ch. 1) ; prononcées par</w:t>
      </w:r>
    </w:p>
    <w:p>
      <w:r>
        <w:t>- 36/45 - A/1159/2021 le rectorat (let. b), la suspension d’augmentation de traitement pendant une durée déterminée (ch. 2), la réduction du traitement à l’intérieur de la classe de fonction (ch. 3), le transfert dans un autre emploi au sein de l’université avec le traitement afférent à la nouvelle fonction, pour autant que l’intéressé dispose des qualifications professionnelles et personnes requises (ch. 4), la révocation, notamment en cas de violation incompatible avec les missions d’enseignement et de recherche (ch. 5).</w:t>
      </w:r>
    </w:p>
    <w:p>
      <w:r>
        <w:t>La révocation disciplinaire, qui est la sanction la plus lourde prévue par la loi, implique une faute grave, soit une violation particulièrement grave d’un devoir de service. Elle revêt l’aspect d’une peine, au vu de son caractère infamant, et s’impose en particulier lorsque le comportement de l’agent démontre qu’il n’est plus digne de rester en fonction (arrêt du Tribunal fédéral 8C_335/2021 du 23 novembre 2021 consid. 3.3 ; ATA/390/2022 précité consid. 5a).</w:t>
      </w:r>
    </w:p>
    <w:p>
      <w:r>
        <w:t>La violation fautive des devoirs de service n’exclut toutefois pas le prononcé d’un licenciement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(ATA/294/2022 du 22 mars 2022 consid. 4f et les références citées).</w:t>
      </w:r>
    </w:p>
    <w:p>
      <w:r>
        <w:t>b. Les dispositions de la LPA sont applicables à la procédure en cas de sanctions disciplinaires, en particulier celles relatives à l’établissement des faits (art. 18 ss LPA ; art. 143 al. 1 LIP ; art. 81 al. 1 RPers). Le rectorat peut en tout temps ordonner l’ouverture d’une enquête administrative qu’il confie à une personne qui a les compétences requises ; il doit le faire dans les hypothèses visées à l’art. 80 let. b ch. 4 et 5 (art. 143 al. 2 LIP ; art. 81 al. 2 RPers). L’intéressé est informé de l’enquête dès son ouverture et peut se faire assister d’un conseil de son choix (art. 143 al. 3 LIP ; art. 81 al. 3 RPers). L’enquête doit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143 al. 4 LIP ; art. 81 al. 4 RPers). Une fois l’enquête achevée, l’intéressé peut s’exprimer par écrit dans les trente jours qui suivent la communication du rapport (art. 143 al. 5 LIP ; art. 81 al. 5 RPers). Le rectorat statue à bref délai (art. 143 al. 6 LIP ; art. 81 al. 6 RPers). La responsabilité disciplinaire se prescrit par un an après la découverte de la violation des devoirs de service ou de fonction et en tout cas par cinq ans après la dernière violation. La prescription est suspendue, le cas échéant, pendant la durée de l’enquête administrative (art. 143 al. 7 ; art. 81 al. 7 RPers).</w:t>
      </w:r>
    </w:p>
    <w:p>
      <w:r>
        <w:t>- 37/45 - A/1159/2021</w:t>
      </w:r>
    </w:p>
    <w:p>
      <w:r>
        <w:t>c.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étant restreinte par le devoir des parties de collaborer à la constatation des faits (art. 22 LPA).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du Tribunal fédéral 1C_276/2020 du 16 février 2021 consid. 4.5.2 ; ATA/508/2022 du 17 mai 2022 consid. 12a). 9) a. En l’espèce, les compétences du recourant en matière d’enseignement, de recherche et de gestion, telles que définies dans son cahier des charges, n’ont pas été remises au cause au cours de son premier mandat. En outre, le recourant ne conteste pas avoir rencontré, durant ledit mandat, des difficultés d’ordre managérial et d’encadrement, comme l’ont retenu la commission et le décanat lors de la procédure de renouvellement, ce qui a conduit à la mise en place d’un comité d’accompagnement, avec la fixation d’un certain nombre d’objectifs et de délais en vue de les atteindre.</w:t>
      </w:r>
    </w:p>
    <w:p>
      <w:r>
        <w:t>b. S’agissant des faits ayant conduit l’intimée à considérer que le recourant avait enfreint ses devoirs de service, l’intéressé, sans pour autant les contester, en minimise la portée et procède à sa propre interprétation, considérant qu’ils ne permettaient pas, pris séparément, à l’université de prendre la décision de non-renouvellement. Dans ce cadre, il émet de nombreuses critiques au sujet de l’enquête administrative et de la manière par laquelle celle-ci aurait été menée, produisant une expertise privée à ce sujet (laquelle, conformément à la jurisprudence, équivaut à de simples allégations de partie ; arrêt du Tribunal fédéral 1C_526/2015 du 16 octobre 2016 consid. 6.5 non publié de l’ATF 142 II 517) et tentant de faire retrancher du dossier, sans pour autant prendre de conclusions spécifiques à cet égard, différents témoignages en sa défaveur. Il perd toutefois de vue qu’en application du principe de la libre appréciation des preuves gouvernant la constatation des faits en procédure administrative (art. 20 LPA ; ATA/590/2022 du 3 juin 2022 consid. 4a), l’intimée ne s’est pas contentée de renvoyer au rapport d’enquête, mais a repris l’ensemble des faits reprochés au recourant en les discutant, y compris par rapport aux arguments avancés par l’intéressé, en tenant compte du contexte, des éléments figurant au dossier et des témoignages qu’elle estimait pertinents pour l’issue du litige. Ce faisant, elle est arrivée à la conclusion que le recourant avait contrevenu à ses devoirs de service, ce qui justifiait le non-renouvellement de son mandat.</w:t>
      </w:r>
    </w:p>
    <w:p>
      <w:r>
        <w:t>- 38/45 - A/1159/2021</w:t>
      </w:r>
    </w:p>
    <w:p>
      <w:r>
        <w:t>c. Le recourant ne saurait reprocher dans ce contexte à l’intimée d’avoir procédé par substitution de motifs en lien avec la plainte initiale de Mme F______. Outre le fait que l’intéressé n’explique pas pour quelle raison un tel procédé serait prohibé, il ressort du dossier que l’intimée a considéré, à tout le moins de manière implicite et contrairement aux conclusions du rapport d’enquête desquelles elle s’est distanciée sur ce point, que les éléments mis en évidence durant l’instruction ne permettaient pas de retenir l’existence d’un harcèlement sexuel ou psychologique à son endroit, mais que son comportement n’en était pas moins constitutif d’une violation de ses devoirs de service, au vu du manque de distance et d’encadrement adopté en plusieurs circonstances.</w:t>
      </w:r>
    </w:p>
    <w:p>
      <w:r>
        <w:t>Selon le recourant, l’informalité dont il avait fait preuve lors des épisodes des Bains des Pâquis, du parc de la Perle du Lac ou d’un « lab meeting » avec Mme F______ ne pouvait être considérée comme un manque de distance, notion imprécise ne permettant pas de retenir une violation de ses devoirs de service. Le recourant perd de vue que, de jurisprudence constante, le recours à des clauses générales susceptibles de saisir tous les agissements et les attitudes qui peuvent constituer des violations des devoirs de service est largement admis, au vu de la diversité des agissements susceptibles de constituer une telle violation (arrêt du Tribunal fédéral 8C_161/2019 du 26 juin 2020 consid. 4.2.2 ; ATA/130/2022 du 8 février 2022 consid. 5b). À cela s’ajoute que l’intimée n’a pas seulement retenu un manque de distance à l’égard de Mme F______, mais aussi un manque d’encadrement la concernant en lien avec les épisodes susmentionnés.</w:t>
      </w:r>
    </w:p>
    <w:p>
      <w:r>
        <w:t>En effet, il n’est pas contesté qu’en 2016, alors que Mme F______ avait entamé un travail de master sous la supervision du recourant, elle l’a sollicité pour parler de son projet, l’intéressé lui ayant proposé à deux reprises de marcher en sa compagnie « en direction de son domicile », ce qui les a conduits respectivement aux Bains des Pâquis, où il l’a invitée à boire un verre, et au parc de la Perle du Lac. L’on ne saurait comparer, comme le fait le recourant, de tels entretiens hors du campus à des discussions effectuées lors de déplacements d’un lieu à l’autre ou à des « lunchs » effectués avec des étudiants, et ce malgré l’ambiance décontractée régnant au CISA. L’on ne voit en particulier pas pour quel motif, et le recourant ne l’explique pas, ces entretiens ne pouvaient se tenir dans le bureau du recourant, à tout le moins dans l’enceinte du campus. À cela s’ajoute que les sujets abordés par le recourant, à savoir le désir sexuel chez la femme ou le matériel érotique en réalité virtuelle qu’il détenait à son domicile, étaient d’autant plus inappropriés au regard du contexte de la discussion, qui a eu lieu dans un cadre non professionnel. Il importe également peu que lesdits sujets aient fait partie des domaines de recherche du CISA, dès lors qu’ils étaient exorbitants à la discussion que souhaitait avoir Mme F______ concernant son propre projet.</w:t>
      </w:r>
    </w:p>
    <w:p>
      <w:r>
        <w:t>Le recourant a également admis avoir ponctué une intervention de Mme F______, qu’il jugeait brillante, par « F______, this is why I love you ! »</w:t>
      </w:r>
    </w:p>
    <w:p>
      <w:r>
        <w:t>- 39/45 - A/1159/2021 lors d’un « lab meeting », en présence d’autres étudiants. Si l’on peut certes suivre le recourant lorsqu’il indique qu’il s’agissait d’une intervention dans le domaine académique, et non d’ordre privé, il n’en demeure pas moins que l’utilisation d’un tel lexique pour qualifier l’intervention d’une étudiante, dont le recourant supervisait au demeurant le travail de master, dénote un manque de distance non compatible avec le comportement attendu d’un professeur d’université. À cela s’ajoute que des rumeurs existaient déjà au sujet de Mme F______ et de sa relation avec le recourant, selon lesquelles celui-ci l’« aimait bien » et la faisait bénéficier d’une « attention spéciale », comme l’ont relaté Mmes O______ et N______, ainsi que M. Q______N, lequel a au surplus parlé d’une relation « plus que professionnelle » prêtée par les étudiants aux intéressés, ces trois témoins ayant été entendus durant l’enquête administrative en se voyant exhortés à dire la vérité. Ladite intervention a ainsi contribué non seulement à exacerber les rumeurs déjà présentes, mais également à augmenter le malaise ressenti par Mme F______, qui soupçonnait le recourant de vouloir la séduire. Mme F______ a d’ailleurs renoncé à poursuivre son travail de master sous la supervision du recourant au profit d’un autre professeur, notamment pour cette raison.</w:t>
      </w:r>
    </w:p>
    <w:p>
      <w:r>
        <w:t>Ces éléments sont incompatibles avec le comportement que l’on est en droit d’attendre de celui qui occupe une fonction professorale à l’université et constituent non seulement un manque de distance de la part du recourant, mais aussi d’encadrement de Mme F______, laquelle n’a pas pu bénéficier du soutien académique nécessaire à la réalisation de son projet de master dont l’intéressé assurait la supervision.</w:t>
      </w:r>
    </w:p>
    <w:p>
      <w:r>
        <w:t>C’est dès lors à juste titre qu’en lien avec ces faits, l’intimée a retenu que le recourant n’avait pas satisfait à la condition de l’adéquation des aptitudes pédagogiques aux exigences de la fonction ni à celle du respect des devoirs incombant aux membres du corps enseignant, tels que prévus aux art. 20, 21 let. b et c et 23 al. 1 LPers.</w:t>
      </w:r>
    </w:p>
    <w:p>
      <w:r>
        <w:t>d. Le recourant ne conteste pas avoir échangé des messages avec Mme G______ le 25 juillet 2016, indiquant toutefois que celle-ci les aurait provoqués, qu’elle aurait alimenté la discussion et qu’il s’agissait d’un échange mutuel entre adultes consentants.</w:t>
      </w:r>
    </w:p>
    <w:p>
      <w:r>
        <w:t>S’il ressort certes de la procédure que Mme G______ a envoyé au recourant le 22 juin 2020 un courriel avec un lien vers une vidéo « YouTube » à contenu humoristique intitulé « doublage de films porno en ch’ti – un échec commercial d’après les guignols » accompagné du texte « c’est la minute culture raffinée », ce seul message ne pouvait justifier, plus d’un mois plus tard, ceux envoyés par le recourant, et s’inscrivait dans le contexte de l’ambiance familière et détendue ayant cours au CISA, où des plaisanteries pouvaient être échangées entre les membres, comme l’a retenu l’intimée. Il en va de même des messages à contenu</w:t>
      </w:r>
    </w:p>
    <w:p>
      <w:r>
        <w:t>- 40/45 - A/1159/2021 humoristique envoyés par Mme G______ le 24 juillet 2020 sur le thème « coco- mat », puis le 25 juillet 2020 comportant un lien vers une page internet énumérant cinquante raisons de rester au lit, au début des échanges avec le recourant et après leur sortie du 23 juillet 2020.</w:t>
      </w:r>
    </w:p>
    <w:p>
      <w:r>
        <w:t>L’on ne saurait ainsi considérer que Mme G______ aurait provoqué, du fait de ces premiers messages, ceux à caractère ouvertement sexuel envoyés par le recourant dans le fil de la discussion et qui dépassent largement un « jeu de séduction » entre adultes, comme il l’allègue, mais concernent directement son interlocutrice dans son intimité. Tel est le cas lorsque le recourant lui fait savoir « disons que si tu étais dans mon lit là je pense que je commencerait pas (sic) te manger la chatte pour le petit déjeuner », « j’aimerais venir dans ta petite culotte et que tu ai (sic) la chatte couverte de sperme que tu gardes toutes la journée entre tes jambes et que je te baise le soir », « bref je bande maintenant », « disons le autrement, tu me fais bander », « j’ai souvent faim. La réponse à ta question abord (sic) ton corps, tes seins et quelque chose qui me dit que je pourrais te faire toutes sortes de choses parce que tu es ouverte comme tu dis », « je me suis imaginé que tu aimerais des choses cochonnes que ça pourrait être facile tranquille avec toi, qu’on pourrait baiser sans prise de tête en explorant toutes sorte de choses », « si c’est une métaphore de ton trou du cul ce X alors tu m’as compris :-) », « oui c’est bien cette obsession ça veut dire que tu es une anale, et j’aimerais bien jouer sur ta tendance à l’obsession », « tu aimes les cordes aussi », « ça ne devaient pas nous empêcher de baiser :-) », « en particulier si tu veux que je te badigeonne le cul et la chatte de sperme (oui collègue c’est un problème indépendant et sérieux, et on peut très bien ne rien faire, on parle ici c’est tout :-)) », « je vais probablement aller me masturber dans la douche en pensant à toi avant (si cela ne te dérange pas :-)) », « est-ce que tu prends des contraceptifs ? », « parce que j’aimerais venir souvent à l’intérieur », « j’aime l’idée de te voir au travail sachant que tu serais pleine de mon sperme », « c’est difficile de se masturbé (sic) d’une main et d’écrire de l’autre », « n’hésite pas à me laisser ta petite culotte dans mon tiroir après l’avoir bien mouillée, ça me ferait très plaisir »,« je n’implique pas que tu l’aimes mouillée en pensant à moi », « faire tourner ta culotte est toujours une option qui n’est pas dégradante », « moi aussi xoxox sur ton trou du cul :-) ».</w:t>
      </w:r>
    </w:p>
    <w:p>
      <w:r>
        <w:t>Ces messages sont sans commune mesure avec ceux de Mme G______, qui, outre le fait qu’elle n’a employé à aucun moment des termes similaires à ceux du recourant, crus et à forte connotation sexuelle, a répondu par la négative à certaines questions posées, comme le fait de savoir si elle voulait des détails au sujet des choses « cochonnes » à faire dans son lit, ou n’y a pas même répondu, notamment lorsque le recourant lui a demandé si elle avait envie de ce dont il lui parlait et si elle prenait des contraceptifs. Elle n’a pas non plus réagi à ses relances, en particulier lorsqu’il l’a questionnée sur ses perversions, ce qui n’a pas empêché le recourant de continuer sur sa lancée, sans égard à sa remarque au sujet du fait qu’ils étaient collègues et des rumeurs pouvant avoir cours. Mme G______</w:t>
      </w:r>
    </w:p>
    <w:p>
      <w:r>
        <w:t>- 41/45 - A/1159/2021 s’est également montrée évasive face à ses sollicitations, a répondu à certains de ses messages avec humour (« Matin = pic hormonal pour les hommes »), a dévié la conversation sur des aspects plus scientifiques (« en termes de contenu ou d’intensité ? [désolée pour la référence aux théories bidimensionnelles] ») ou a tenté de se dévaloriser en indiquant qu’elle était ennuyeuse, le recourant lui ayant alors signifié que le sexe ennuyeux pouvait lui plaire « en se mettant dans le bon état d’esprit » et qu’il aimerait s’ennuyer en sa compagnie, sans pour autant prendre en compte les réponses de son interlocutrice. Il ressort également des messages de Mme G______ que celle-ci a tenté d’opposer son point de vue à celui du recourant, en lui faisant savoir qu’elle n’était pas intéressée, et ce de manière générale, par des relations d’ordre uniquement sexuelles, comme il l’entendait, mais qu’elle avait une « personnalité addictive », si elle commençait quelque chose, « I tend to go all the way », ne sachant pas encore si le sexe serait la seule chose qui se passerait entre eux et que s’il la « voulait vraiment, ça va être beaucoup plus challenging ».</w:t>
      </w:r>
    </w:p>
    <w:p>
      <w:r>
        <w:t>C’est dans ce contexte, et non dans celui d’une opération de séduction de Mme G______, que les messages de cette dernière doivent être compris, comme elle l’a expliqué durant l’enquête administrative et la procédure pénale. Dans ce cadre, c’est en vain que le recourant se prévaut de la plainte pénale déposée à l’encontre de Mme G______ après ses deux premières auditions et quelques jours seulement après sa troisième audition par l’enquêtrice, dès lors qu’elle n’a pas varié dans ses déclarations sur ce point, tenant les mêmes propos au sujet de ses stratégies pour dévier la discussion « vers des eaux moins troubles » dans le cadre de la procédure pénale. Malgré les différentes techniques utilisées par Mme G______ pour mettre un terme aux messages à caractère sexuel du recourant, celui-ci n’a cessé de lui suggérer, pendant tout l’échange de messages, qu’il était très désireux d’entretenir une relation sexuelle avec elle, sans prendre en compte son point de vue, ni d’ailleurs le malaise qu’elle avait ressenti lorsqu’il lui avait parlé de « date » ou des rumeurs pouvant avoir cours à ce propos au sein du CISA. Par ailleurs, comme Mme G______ l’a expliqué, elle n’était pas en mesure d’adopter un ton sec avec le recourant, étant donné qu’elle occupait, à l’époque, la fonction de maître-assistante, alors que son interlocuteur faisait partie du corps professoral, ce qu’elle a du reste évoqué dans l’un de ses messages et qui lui faisait craindre pour la suite de sa carrière académique, tout comme le fait de déposer plainte en relation avec lesdits messages, ce qui n’est du reste pas déterminant dans le cadre de la LEg.</w:t>
      </w:r>
    </w:p>
    <w:p>
      <w:r>
        <w:t>Au vu de l’échange de messages dans leur intégralité et des éléments susmentionnés, le recourant ne peut être suivi lorsqu’il se prévaut de l’existence d’un jeu de séduction mutuel avec Mme G______, dont les messages ne contiennent rien d’équivalent à ceux de l’intéressé, lequel a eu recours à des propos crus et à forte connotation sexuelle, ce qui a eu pour effet de susciter un malaise chez son interlocutrice – ce qui aurait été le cas de toute personne</w:t>
      </w:r>
    </w:p>
    <w:p>
      <w:r>
        <w:t>- 42/45 - A/1159/2021 raisonnable placée dans la même situation – et de provoquer son changement de bureau, rendant ainsi l’exécution de son travail plus difficile. Le fait que Mme G______ n’ait pas porté plainte ou que ladite discussion soit restée un acte isolé n’apparaît pas déterminant dans le cadre de la LEg, pas plus que l’absence de lien hiérarchique direct entre les intéressés, dès lors que ceux-ci étaient tous deux rattachés au CISA, où Mme G______ occupait une fonction subalterne par rapport à celle du recourant.</w:t>
      </w:r>
    </w:p>
    <w:p>
      <w:r>
        <w:t>C’est également à juste titre que l’intimée a retenu que le recourant s’était livré à des regards déshabillants sur Mmes F______ et G______, ce que toutes deux ont évoqué, l’intéressé ayant au demeurant admis « être un peu séducteur » dans les premiers messages envoyés à Mme G______ le 22 juillet 2020.</w:t>
      </w:r>
    </w:p>
    <w:p>
      <w:r>
        <w:t>Au regard de ce qui précède, l’intimée pouvait retenir que le recourant avait contrevenu aux devoirs incombant aux membres du corps enseignant, tels que définis aux art. 20, 21 let. a et c et 23 al. 1 LPers.</w:t>
      </w:r>
    </w:p>
    <w:p>
      <w:r>
        <w:t>e. À ces éléments s’est ajoutée l’attitude adoptée par le recourant durant la procédure d’enquête administrative.</w:t>
      </w:r>
    </w:p>
    <w:p>
      <w:r>
        <w:t>En effet, sur la seule base de la plainte de Mme F______ et peu après la décision de l’intimée ordonnant l’ouverture d’une enquête administrative, le recourant n’a pas hésité à déposer une plainte pénale contre la doyenne et la conseillère aux études, sans que celles-ci aient pu être entendues dans le cadre de ladite enquête administrative. Une telle manière de procéder peut être perçue comme une tentative d’intimidation des intéressées pour influer sur le cours de l’enquête administrative. Il en va de même de la plainte pénale déposée contre Mme G______ quelques jours seulement avant sa troisième audition par l’enquêtrice, alors que le témoin n’apparaissait pas avoir relu les messages échangés avec le recourant, contrairement à ce dernier, qui a au demeurant passé sous silence le fait qu’il les détenait. Une telle attitude apparaît d’autant moins loyale que le recourant avait été requis de s’abstenir de toute action pouvant entraver d’une manière ou d’une autre le déroulement de l’enquête administrative.</w:t>
      </w:r>
    </w:p>
    <w:p>
      <w:r>
        <w:t>Le recourant n’a pas non plus satisfait à son obligation de collaborer à la constatation des faits (art. 22 LPA), applicable à toute procédure administrative, y compris à l’enquête administrative ouverte par l’intimée. Malgré les demandes de l’enquêtrice, il n’a produit qu’une version caviardée des échanges avec Mme G______ et retranché l’ensemble des messages crus et à connotation sexuelle, de manière à suggérer que son interlocutrice tentait de le séduire. Seule la lecture de l’ensemble des messages a permis de constater que tel n’était en réalité pas le cas. Il a ainsi, de cette manière, tenté d’influencer l’enquête administrative, adoptant un procédé similaire dans le cadre de l’expertise privée versée au dossier, qui ne fait état que des seuls messages de Mme G______, sans égard à ceux du recourant.</w:t>
      </w:r>
    </w:p>
    <w:p>
      <w:r>
        <w:t>- 43/45 - A/1159/2021</w:t>
      </w:r>
    </w:p>
    <w:p>
      <w:r>
        <w:t>C’est par conséquent également à juste titre que l’intimée a considéré que l’attitude du recourant durant l’enquête administrative avait fini par rompre le lien de confiance avec son employeur, déjà largement entamé au regard des autres éléments qui lui sont reprochés.</w:t>
      </w:r>
    </w:p>
    <w:p>
      <w:r>
        <w:t>f. Au regard de ce qui précède, l’intimée n’a ni excédé ni abusé de sa liberté d’appréciation en considérant, à l’issue de l’enquête administrative, que le mandat de professeur associé du recourant ne pouvait être renouvelé, l’intéressé ne remplissant ni les réquisits de l’art. 119 al. 1 let. b RPers, ni ceux de l’art. 119 al. 1 let. e RPers (art. 119 al. 2 RPers).</w:t>
      </w:r>
    </w:p>
    <w:p>
      <w:r>
        <w:t>Le recourant soutient que l’intimée aurait procédé à une révocation déguisée en procédant de la sorte. Il perd toutefois de vue qu’à l’issue de l’enquête administrative, l’intimée n’était pas tenue d’infliger au recourant une sanction administrative, sous la forme d’une révocation, mais pouvait mettre un terme aux relations de travail de manière ordinaire. Ce faisant, elle a également respecté le principe de la proportionnalité, sans contrevenir au principe de la bonne foi.</w:t>
      </w:r>
    </w:p>
    <w:p>
      <w:r>
        <w:t>g. Dans ce cadre, le recours portant sur la décision de renouvellement conditionnel, qui aurait, selon le recourant, été détournée de sa finalité, devient sans objet. En effet, indépendamment de savoir si l’intimée pouvait renouveler le mandat de professeur associé du recourant d’une manière ou d’une autre, les violations de ses devoirs de fonction constatées ne permettaient en aucun cas la poursuite des rapports de service, qu’ils aient été reconduits de manière ordinaire ou conditionnelle. Sans égard à une éventuelle révocation, même en cas de renouvellement ordinaire, qui n’aurait au demeurant pas eu de sens vu les éléments découverts avant l’échéance du premier mandat et qui méritaient d’être instruits, l’intimée aurait pu procéder à une résiliation des rapports de service pour motif fondé, dès lors que l’art. 12 al. 1 LIP renvoie notamment à l’art. 141 LIP, qui prévoit ce cas de figure.</w:t>
      </w:r>
    </w:p>
    <w:p>
      <w:r>
        <w:t>En toute hypothèse, les conditions permettant un renouvellement conditionnel étaient réalisées, au vu des éléments figurant dans la plainte de Mme F______ et qui laissaient suggérer notamment des problèmes au niveau de l’encadrement des étudiants, comme l’avaient déjà relevé les CER et pour lesquels des objectifs avaient été fixés. L’on ne saurait ainsi reprocher à l’intimée d’avoir fait application de l’art. 124 RPers au cas du recourant, ce qui n’apparaît du reste pas lui avoir porté préjudice.</w:t>
      </w:r>
    </w:p>
    <w:p>
      <w:r>
        <w:t>Au demeurant, l’intimée a fait une correcte application de l’art. 123 RPers, puisqu’elle a prolongé les rapports de service jusqu’au 30 septembre 2021, de manière à respecter le délai de congé de six mois en cas de non-renouvellement du mandat.</w:t>
      </w:r>
    </w:p>
    <w:p>
      <w:r>
        <w:t>Entièrement mal fondés, les recours seront par conséquent rejetés.</w:t>
      </w:r>
    </w:p>
    <w:p>
      <w:r>
        <w:t>- 44/45 - A/1159/2021 10) Vu l’issue du litige, un émolument de CHF 2'500.-, qui comprend les décisions sur mesures provisionnelles et sur effet suspensif ainsi que les mesures d’instruction, notamment les audiences, sera mis à la charge du recourant, qui succombe (art. 87 al. 1 LPA), et aucune indemnité de procédure ne lui sera accordée, pas plus qu’à l’intimée, qui dispose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