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ATA/666/2024 vom 4. Juni 2024</w:t>
      </w:r>
    </w:p>
    <w:p>
      <w:r>
        <w:t>GE Cour de justice, 2024-06-04, FR</w:t>
      </w:r>
    </w:p>
    <w:p>
      <w:r>
        <w:rPr>
          <w:b/>
        </w:rPr>
        <w:t xml:space="preserve">Quelle: </w:t>
      </w:r>
      <w:r>
        <w:t>https://mcp.opencaselaw.ch/entscheid/ge_gerichte_ATA_666_2024</w:t>
      </w:r>
    </w:p>
    <w:p>
      <w:r>
        <w:t>FR: GE_GERICHTE ATA/666/2024 du 4 juin 2024</w:t>
      </w:r>
    </w:p>
    <w:p>
      <w:r>
        <w:t>IT: GE_GERICHTE ATA/666/2024 del 4 giugno 2024</w:t>
      </w:r>
    </w:p>
    <w:p>
      <w:pPr>
        <w:pStyle w:val="Heading2"/>
      </w:pPr>
      <w:r>
        <w:t>Regeste</w:t>
      </w:r>
    </w:p>
    <w:p>
      <w:r>
        <w:t>Résumé: Recours pour déni de justice irrecevable s'agissant de la question de classification de sa fonction au motif qu'il ne l'a pas contestée au moment de son engagement et des prolongations de son contrat. Recours pour déni de justice admis sur la problématique du certificat de travail dans la mesure où le recourant a demandé des modifications et qu'il n'a pas été statué sur celles-ci.</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w:t>
      </w:r>
    </w:p>
    <w:p>
      <w:r>
        <w:t>- 6/13 - A/836/2024 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Lorsqu’une autorité mise en demeure refuse sans droit de statuer ou tarde à se prononcer, son silence est assimilé à une décision (art. 4 al. 4 LPA).</w:t>
      </w:r>
    </w:p>
    <w:p>
      <w:r>
        <w:rPr>
          <w:b/>
        </w:rPr>
        <w:t>E. 2</w:t>
      </w:r>
    </w:p>
    <w:p>
      <w:r>
        <w:t>Le recourant soutient que l'intimée a commis un déni de justice en ne statuant pas, par décision au sens de l'art. 4 LPA, sur sa demande de modification de classe de fonction.</w:t>
      </w:r>
    </w:p>
    <w:p>
      <w:r>
        <w:rPr>
          <w:b/>
        </w:rPr>
        <w:t>E. 2.1</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rPr>
          <w:b/>
        </w:rPr>
        <w:t>E. 2.2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Pour déterminer si une autorité a commis un déni de justice, il faut préalablement examiner si elle avait l'obligation de rendre une décision (ATA/1523/2019 du 15 octobre 2019 consid. 3b et les références citées). En cas de recours contre la seule absence de décision, les conclusions ne peuvent tendre qu’à contraindre l’autorité à statuer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2.3</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w:t>
      </w:r>
    </w:p>
    <w:p>
      <w:r>
        <w:rPr>
          <w:b/>
        </w:rPr>
        <w:t>E. 3</w:t>
      </w:r>
    </w:p>
    <w:p>
      <w:r>
        <w:t>Le statut du personnel de l'intimée est réglé par le règlement relatif à la caisse cantonale genevoise de chômage du 27 juillet 2011 (RCCGC - J 2 20.03).</w:t>
      </w:r>
    </w:p>
    <w:p>
      <w:r>
        <w:rPr>
          <w:b/>
        </w:rPr>
        <w:t>E. 3.1</w:t>
      </w:r>
    </w:p>
    <w:p>
      <w:r>
        <w:t>Selon l'art. 3 RCCGC, le personnel de la caisse est soumis au statut de la fonction publique défini par la loi générale relative au personnel de l’administration cantonale, du pouvoir judiciaire et des établissements publics médicaux du</w:t>
      </w:r>
    </w:p>
    <w:p>
      <w:r>
        <w:rPr>
          <w:b/>
        </w:rPr>
        <w:t>E. 3.2</w:t>
      </w:r>
    </w:p>
    <w:p>
      <w:r>
        <w:t>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w:t>
      </w:r>
    </w:p>
    <w:p>
      <w:r>
        <w:rPr>
          <w:b/>
        </w:rPr>
        <w:t>E. 3.3</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(ATA/1411/2019 du 24 septembre 2019 consid. 7d).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 consid. 7d).</w:t>
      </w:r>
    </w:p>
    <w:p>
      <w:r>
        <w:t>- 8/13 - A/836/2024</w:t>
      </w:r>
    </w:p>
    <w:p>
      <w:r>
        <w:rPr>
          <w:b/>
        </w:rPr>
        <w:t>E. 3.4</w:t>
      </w:r>
    </w:p>
    <w:p>
      <w:r>
        <w:t>Selon l'art. 2 let. d LPA, les règles de procédure contenues dans la LPA ne sont pas applicables, en matière de fonction publique, aux procédures relatives à la création initiale des rapports de service et aux promotions. Selon les travaux préparatoires de la LPA, l'exception de l'art. 2 let. d LPA résulte de la nature particulière de la procédure en cause (MGC 1984 I 1531). Il s'agit de situations dans lesquelles, compte tenu de la particularité des actes en cause, il se justifie de ne pas rendre applicable la réglementation générale de procédure (MGC 1985 III 4377). La compatibilité de l’art. 2 let. d LPA avec l'art. 29a Cst. est douteuse, ce que la doctrine relève (Stéphane GRODECKI/Romain JORDAN, Code annoté de procédure administrative genevoise, 2017, n. 51 ad art. 2)</w:t>
      </w:r>
    </w:p>
    <w:p>
      <w:r>
        <w:rPr>
          <w:b/>
        </w:rPr>
        <w:t>E. 3.5</w:t>
      </w:r>
    </w:p>
    <w:p>
      <w:r>
        <w:t>La chambre de céans a retenu dans l’ATA/660/2014 du 26 août 2014 que la classification du fonctionnaire et la fixation de la rémunération pour les tâches effectuées dès l’engagement n’était pas un litige relatif à une promotion, ni à la création initiale des rapports de travail. Partant, les règles de procédure prévues par la LPA restaient applicables. Il s’agissait dans le cas en cause d’une recourante réclamant une classification supérieure de sa fonction et, par conséquent, une juste rémunération pour les tâches qu'elle avait effectivement exercées dès son engagement. Dans une autre affaire (ATA/909/2022 du 13 septembre 2022 consid. 11) concernant un collaborateur qui s'était plaint de la classification de sa fonction à son engagement, la chambre de céans a considéré que l'intéressé aurait dû former à l'époque réclamation contre la décision d'engagement. La même solution a été adoptée dans un autre dossier (ATA/1051/2022 du 18 octobre 2022 consid. 8).</w:t>
      </w:r>
    </w:p>
    <w:p>
      <w:r>
        <w:rPr>
          <w:b/>
        </w:rPr>
        <w:t>E. 3.6</w:t>
      </w:r>
    </w:p>
    <w:p>
      <w:r>
        <w:t>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La décision a pour objet de régler une situation juridique, c'est-à-dire de déterminer les droits et obligations de sujets de droit en tant que tels. Ce critère</w:t>
      </w:r>
    </w:p>
    <w:p>
      <w:r>
        <w:t>- 9/13 - A/836/2024 permet d'écarter un certain nombre d'actes qui ne constituent pas des décisions, comme les actes matériels, les renseignements, les recommandations ou les actes internes de l'administration (Benoît BOVAY, procédure administrative, 2e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3.7</w:t>
      </w:r>
    </w:p>
    <w:p>
      <w:r>
        <w:t>Les décisions doivent être désignées comme telles, motivées et signées, et indiquer les voies et délais de recours (art. 46 al. 1 LPA). Elles sont notifiées aux parties, le cas échéant à leur domicile élu auprès de leur mandataire, par écrit (art. 46 al. 2 1re phr. LPA).</w:t>
      </w:r>
    </w:p>
    <w:p>
      <w:r>
        <w:rPr>
          <w:b/>
        </w:rPr>
        <w:t>E. 3.8</w:t>
      </w:r>
    </w:p>
    <w:p>
      <w:r>
        <w:t>En l'espèce, la problématique soulevée par le recourant a trait à la classification du fonctionnaire et la fixation de la rémunération pour les tâches effectuées dès son engagement. Il ne s'agit donc pas d'un litige relatif à une promotion, ni à la création initiale des rapports de travail. Partant, les règles de procédure prévues par la LPA sont applicables. Le courriel du 16 novembre 2023 auquel l'intimée fait référence pour soutenir qu'elle a répondu à la demande du recourant ne contient pas le terme de « décision » ni l'indication d'une voie de recours. Elle explique que le calcul de son traitement, de même que le choix de sa classe de fonction et de son annuité, qui s'est fait au moment de l'engagement, l'avait été selon les normes en vigueur au sein de l'État de Genève. Il ne s'agit dès lors que de renseignements qui n'entrent pas dans la catégorie des décisions, faute de caractère juridique contraignant. Cela dit, il a échappé au recourant que sa classification de fonction était contestable au moment de son engagement, le 28 juillet 2020, ou lors des deux prolongations</w:t>
      </w:r>
    </w:p>
    <w:p>
      <w:r>
        <w:t>- 10/13 - A/836/2024 de celui-ci, les 1er juillet 2021 et 5 juillet 2022, puisque, comme le retient la jurisprudence précitée, ces actes – qui concernent la classification du fonctionnaire et la fixation de la rémunération pour les tâches effectuées dès l’engagement – constituent des décisions au sens de l'art. 4 LPA. De surcroît, le traitement du recourant était fixé pour les douze mois du contrat de durée déterminée, et la classe maximum 12 était prévue. En réalité, le recourant cherche, par l’obtention d’une nouvelle décision, à remettre en cause les conditions de son engagement et des prolongations de celui-ci, ce qu'il ne saurait être autorisé à faire en application du principe de la bonne foi et des délais utiles pour ce faire. Le recourant est donc forclos. Son recours est, partant, irrecevable sur la problématique de la classification de sa fonction.</w:t>
      </w:r>
    </w:p>
    <w:p>
      <w:r>
        <w:rPr>
          <w:b/>
        </w:rPr>
        <w:t>E. 4</w:t>
      </w:r>
    </w:p>
    <w:p>
      <w:r>
        <w:t>Le recourant considère que l'intimée a commis un déni de justice en ne statuant pas sur sa requête en modification de son certificat de travail.</w:t>
      </w:r>
    </w:p>
    <w:p>
      <w:r>
        <w:rPr>
          <w:b/>
        </w:rPr>
        <w:t>E. 4.1</w:t>
      </w:r>
    </w:p>
    <w:p>
      <w:r>
        <w:t>L’art. 39 du règlement d’application de la LPAC du 24 février 1999 (RPAC - B 5 05.01)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 Le contenu de l’art. 39 RPAC est très proche de celui de l’art. 330a de la loi fédérale du 30 mars 1911, complétant le Code civil suisse (CO, Code des obligations - RS 220) qui peut être appliqué à titre de droit supplétif (ATA/472/2024 du 16 avril 2024 consid. 6.1 et l'arrêt cité).</w:t>
      </w:r>
    </w:p>
    <w:p>
      <w:r>
        <w:rPr>
          <w:b/>
        </w:rPr>
        <w:t>E. 4.2</w:t>
      </w:r>
    </w:p>
    <w:p>
      <w:r>
        <w:t>Selon l’art. 31A LPAC, tout membre du personnel peut recourir à la chambre administrative contre les décisions relatives à un certificat de travail le concernant. Par décision au sens de cet article, il faut entendre les décisions formelles rejetant une demande de modification de certificat de travail formée par le travailleur auprès de l’autorité qui l’a employé (ATA/1274/2022 du 20 décembre 2022 consid. 9a ; ATA/119/2016 du 9 février 2016 consid. 5b).</w:t>
      </w:r>
    </w:p>
    <w:p>
      <w:r>
        <w:rPr>
          <w:b/>
        </w:rPr>
        <w:t>E. 4.3</w:t>
      </w:r>
    </w:p>
    <w:p>
      <w:r>
        <w:t>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w:t>
      </w:r>
    </w:p>
    <w:p>
      <w:r>
        <w:t>- 11/13 - A/836/2024 revanche, la détermination de l’autorité rejetant la demande de modification formée par l’employé doit respecter les exigences de forme et de procédure imposées par la loi pour les décisions administratives, soit respect du droit d’être entendu, notification régulière, etc. (ATA/1274/2022 précité consid. 9b ; ATA/271/2015 du 17 mars 2015 consid. 1c).</w:t>
      </w:r>
    </w:p>
    <w:p>
      <w:r>
        <w:rPr>
          <w:b/>
        </w:rPr>
        <w:t>E. 4.4</w:t>
      </w:r>
    </w:p>
    <w:p>
      <w:r>
        <w:t>À teneur de l’art. 46 al. 1 LPA, les décisions de l’administration doivent être motivées. Le droit à obtenir une décision motivée, énoncé dans la disposition précitée, fait partie intégrante du droit d’être entendu, protégé par l’art. 29 Cst. Il suffit, sous cet aspect, que les parties puissent se rendre compte de la portée de la décision à leur égard et, le cas échéant, recourir contre elle en connaissance de cause (ATF 136 I 184 consid. 2.2.1 ; arrêt du Tribunal fédéral 2C_997/2011 du 3 avril 2012).</w:t>
      </w:r>
    </w:p>
    <w:p>
      <w:r>
        <w:rPr>
          <w:b/>
        </w:rPr>
        <w:t>E. 4.5</w:t>
      </w:r>
    </w:p>
    <w:p>
      <w:r>
        <w:t>En l’espèce, il ressort du dossier qu'un certificat de travail intermédiaire a été délivré au recourant le 28 juin 2023 et que, le 7 août 2023, il a demandé à ce que soient modifiées certaines appréciations de son travail. Le 31 août 2023, son employeur a établi le certificat de travail, ne prenant pas en considération les demandes du recourant. Il n’a ensuite pas reçu de son ancien employeur une décision formelle sur ce point, le courriel du 16 novembre 2023 ne constituant pas une décision au sens de l'art. 4 LPA comme vu ci-dessus, se limitant à expliquer qu'il était conforme aux appréciations objectives et avait été rédigé dans le respect du devoir de vérité. C’est à tort que l’autorité intimée n’a pas jugé utile, pour lui signifier son refus de prendre en considération une partie de ses remarques, de lui notifier une décision, conformément à l’art. 46 LPA, mentionnant notamment les voies de droit. Ceci, à plus forte raison, que le 18 décembre 2023, le recourant a mis son ancien employeur en demeure de statuer sur ce point. Par sa requête, le recourant demandait que, dans le certificat de travail, des mentions favorables sur la qualité de son travail et de son engagement et des recommandations soient ajoutées. Si le recourant pouvait facilement comprendre à la lecture du courriel de l’autorité intimée du 16 novembre 2023 qu’elle refusait d’entrer en matière sur sa demande de modification, ce dernier, tout comme les observations formulées par l’intimée dans la réponse au recours, ne lui permet pas de déterminer la raison de ce refus et l’empêche de s’y opposer et d’interjeter recours en toute connaissance de cause. Il appartiendra à l'intimée de rendre une décision motivée à ce propos. Dans la mesure où il n’appartient pas, en matière de certificat de travail, à la chambre de céans de se substituer à l’autorité qui le délivre, le recours pour déni de justice sera admis sur ce point. Le dossier sera retourné à l'intimée pour qu’elle statue, conformément à l’art. 46 LPA, au sujet de la requête concernant le contenu du certificat de travail délivré au recourant.</w:t>
      </w:r>
    </w:p>
    <w:p>
      <w:r>
        <w:rPr>
          <w:b/>
        </w:rPr>
        <w:t>E. 5</w:t>
      </w:r>
    </w:p>
    <w:p>
      <w:r>
        <w:t>Vu l'issue du litige, un émolument, réduit, de CHF 500.- sera mis à la charge du recourant qui succombe en partie (art. 87 al. 1 LPA). Une indemnité de procédure, réduite, de CHF 500.- lui sera allouée à la charge de l'intimée (art. 87 al. 2 LPA).</w:t>
      </w:r>
    </w:p>
    <w:p>
      <w:r>
        <w:t>- 12/13 - A/836/2024 Aucune indemnité ne sera accordée à l'intimée, dont la taille permet de disposer d’un service juridique apte à assumer sa défense, sans avoir à recourir aux services d’un avocat (art. 87 al. 2 LPA). Compte tenu des conclusions du recours, il n’y a pas de valeur litigieuse en l’état.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