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ATA/666/2014 vom 26. August 2014</w:t>
      </w:r>
    </w:p>
    <w:p>
      <w:r>
        <w:t>GE Cour de justice, 2014-08-26, FR</w:t>
      </w:r>
    </w:p>
    <w:p>
      <w:r>
        <w:rPr>
          <w:b/>
        </w:rPr>
        <w:t xml:space="preserve">Quelle: </w:t>
      </w:r>
      <w:r>
        <w:t>https://mcp.opencaselaw.ch/entscheid/ge_gerichte_ATA_666_2014</w:t>
      </w:r>
    </w:p>
    <w:p>
      <w:r>
        <w:t>FR: GE_GERICHTE ATA/666/2014 du 26 août 2014</w:t>
      </w:r>
    </w:p>
    <w:p>
      <w:r>
        <w:t>IT: GE_GERICHTE ATA/666/2014 del 26 agosto 2014</w:t>
      </w:r>
    </w:p>
    <w:p>
      <w:pPr>
        <w:pStyle w:val="Heading2"/>
      </w:pPr>
      <w:r>
        <w:t>Regeste</w:t>
      </w:r>
    </w:p>
    <w:p>
      <w:r>
        <w:t>Résumé: Les époux dans leur réclamation du 20 avril 2012, n'ont pas produit la déclaration d'impôt dûment remplie pour la période fiscale 2010 qui aurait en principe dû être remise le 31 mars 2011. Ils n'ont pas non plus présenté un état de fait qui aurait permis à l'AFC-GE de constater que la taxation d'office était manifestement inexacte. Ils se sont contentés d'alléguer que la taxation d'office du 28 mars 2012 était manifestement inexacte, tout en ne produisant que le certificat de salaire de l'époux. Partant, la réclamation des époux du 20 avril 2012 ne remplissait pas les exigences posées par la loi et la jurisprudence.</w:t>
      </w:r>
    </w:p>
    <w:p>
      <w:pPr>
        <w:pStyle w:val="Heading2"/>
      </w:pPr>
      <w:r>
        <w:t>Erwägungen</w:t>
      </w:r>
    </w:p>
    <w:p>
      <w:r>
        <w:rPr>
          <w:b/>
        </w:rPr>
        <w:t>E. 12</w:t>
      </w:r>
    </w:p>
    <w:p>
      <w:r>
        <w:t>septembre 1985 - LPA - E 5 10 ; art. 7 al. 2 de la loi de procédure fiscale du 4 octobre 2001 - LPFisc - D 3 17). 2) a. Les parties peuvent se faire représenter par un mandataire professionnellement qualifié pour la cause dont il s’agit (art. 9 al. 1 LPA). Dans ce cas, la correspondance et les décisions sont notifiées au domicile élu auprès de leur mandataire (art. 46 al. 2 LPA).</w:t>
      </w:r>
    </w:p>
    <w:p>
      <w:r>
        <w:t>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à son mandataire; s'agissant d'un acte soumis à réception, la notification est réputée parfaite au moment où la décision entre dans la sphère de puissance de son destinataire (ATF 113 Ib 296 p. 297 consid 2a).</w:t>
      </w:r>
    </w:p>
    <w:p>
      <w:r>
        <w:t>b. En l'espèce, les époux A______ ont disposé d'un mandataire à Genève pour les représenter et agir dans le cadre de leur taxation 2010. Dès lors, toutes correspondance y relative était valablement notifiée le jour où elle était dûment communiquée en main de la société Ernst &amp; Young, SA auprès de laquelle ils ont fait élection de domicile. 3)</w:t>
      </w:r>
    </w:p>
    <w:p>
      <w:r>
        <w:t>Le litige porte sur les taxations d’office ICC et IFD 2010. 4) a. Le litige relatif à l’IFD doit s’apprécier au regard des dispositions de la loi fédérale sur l’impôt fédéral direct, du 14 décembre 1990 (LIFD - RS 642.11).</w:t>
      </w:r>
    </w:p>
    <w:p>
      <w:r>
        <w:t>b.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w:t>
      </w:r>
    </w:p>
    <w:p>
      <w:r>
        <w:t>c.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- 7/10 - A/3689/2012</w:t>
      </w:r>
    </w:p>
    <w:p>
      <w:r>
        <w:t>d. Le litige pour l'année fiscale 2010 doit ainsi être examiné selon la LIPP. 5)</w:t>
      </w:r>
    </w:p>
    <w:p>
      <w:r>
        <w:t>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6) a. À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du contribuable » (Danielle YERSIN/Yves NOËL, Impôt fédéral direct - Commentaire romand, 2008, p. 1261).</w:t>
      </w:r>
    </w:p>
    <w:p>
      <w:r>
        <w:t>b. L’art. 37 LPFisc prévoit une règle similaire en matière d’ICC, qui reprend la teneur de l’art. 46 al. 3 LHID. 7) a. Un contribuable ne satisfait pas à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(Danielle YERSIN/Yves NOËL, op. cit., p. 1260).</w:t>
      </w:r>
    </w:p>
    <w:p>
      <w:r>
        <w:t>b. 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589 ; Xavier OBERSON, Droit fiscal suisse, 4ème éd. 2012, p. 522). En définitive, la procédure doit aboutir à une taxation objectivement défendable (Danielle YERSIN/Yves NOËL, op. cit., p. 1260/61).</w:t>
      </w:r>
    </w:p>
    <w:p>
      <w:r>
        <w:t>- 8/10 - A/3689/2012</w:t>
      </w:r>
    </w:p>
    <w:p>
      <w:r>
        <w:t>c. En l'espèce, les époux A______ ne contestent pas que les conditions étaient réunies pour que l'AFC-GE les taxe d'office, tant en ICC qu’en IFD, pour l'année fiscale 2010, ni que la procédure ayant conduit à l’établissement des bordereaux de taxation d’office du 28 mars 2012, avait été respectée par l’AFC-GE. 8) a. Le contribuable taxé d’office peut déposer une réclamation contre une taxation d’office en se prévalant de ce que les conditions d’une telle taxation n’étaient pas réunies ou, s’il veut invoquer le fond du litige, exclusivement pour le motif qu’elle est manifestement inexacte. En tel cas, la réclamation doit être motivée et indiquer le cas échéant les moyens de preuve (art. 132 al. 3 LIFD).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(Danielle YERSIN/Yves NOËL, op. cit., p. 1276 et 1279). C’est en fonction de l’état du dossier, soit sur la base des éléments de preuve apportés au moment où l’autorité décisionnaire doit statuer sur la réclamation, que la décision de celle-ci doit être prise (RDAF 2005 II 564 consid. 5 à 7 ; Danielle YERSIN/Yves NOËL, op. cit., p. 1280).</w:t>
      </w:r>
    </w:p>
    <w:p>
      <w:r>
        <w:t>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w:t>
      </w:r>
    </w:p>
    <w:p>
      <w:r>
        <w:rPr>
          <w:b/>
        </w:rPr>
        <w:t>E. 13</w:t>
      </w:r>
    </w:p>
    <w:p>
      <w:r>
        <w:t>août 2002 consid. 3.2). 9)</w:t>
      </w:r>
    </w:p>
    <w:p>
      <w:r>
        <w:t>En l'espèce, les époux A______, dans leur réclamation du 20 avril 2012, n'ont pas produit la déclaration d'impôt dûment remplie pour la période fiscale 2010 qui aurait en principe dû être remise, pour mémoire et selon la date mentionnée dans le formulaire de déclaration (art. 27 al. 1 LPFisc), le 31 mars 2011. Ils n'ont pas non plus présenté un état de fait qui aurait permis à l'AFC-GE de constater que la taxation d'office était manifestement inexacte.</w:t>
      </w:r>
    </w:p>
    <w:p>
      <w:r>
        <w:t>Ils se sont contentés d'alléguer que la taxation d'office du 28 mars 2012 était manifestement inexacte, tout en ne produisant que le certificat de salaire de M. A______.</w:t>
      </w:r>
    </w:p>
    <w:p>
      <w:r>
        <w:t>Suite à cette réclamation litigieuse, l'AFC-GE a demandé aux recourants de produire leur déclaration fiscale 2010, par pli simple d'abord, puis par pli recommandé accordant successivement deux délais supplémentaires au 7 juin puis au 24 octobre 2012, sans rien recevoir.</w:t>
      </w:r>
    </w:p>
    <w:p>
      <w:r>
        <w:t>Ce n'est, en effet, que le 8 novembre 2012, alors que la décision sur réclamation leur avait été déjà expédiée que les époux A______ ont transmis la</w:t>
      </w:r>
    </w:p>
    <w:p>
      <w:r>
        <w:t>- 9/10 - A/3689/2012 déclaration fiscale 2010. Il importe peu qu'au moment de l'envoi de ladite déclaration, ils n'étaient pas encore en possession de la décision maintenant la taxation d'office, dans la mesure où ils n'ont pas agi en temps utile.</w:t>
      </w:r>
    </w:p>
    <w:p>
      <w:r>
        <w:t>Partant, la réclamation des époux A______ du 20 avril 2012 ne remplissait pas les exigences posées par la loi et la jurisprudence. 10) Le TAPI a, dès lors, considéré à juste titre que les recourants n'avaient pas établi le caractère manifestement inexact des taxations d'office IFD et ICC 2010, et qu'ainsi l'AFC-GE était fondée à ne pas entrer en matière sur la réclamation. 11) Au vu de ce qui précède, il n'y a pas lieu d'examiner en procédure de recours les critiques formulées par les recourants à l'encontre des taxations d'office précitées. 12) En conséquence, le recours sera rejeté.</w:t>
      </w:r>
    </w:p>
    <w:p>
      <w:r>
        <w:t>Vu l’issue du litige, un émolument de CHF 1’500.- sera mis à la charge des recourants, pris conjointement et solidairement (art. 87 al. 1 LPA), et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