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ATA/663/2018 vom 26. Juni 2018</w:t>
      </w:r>
    </w:p>
    <w:p>
      <w:r>
        <w:t>GE Cour de justice, 2018-06-26, FR</w:t>
      </w:r>
    </w:p>
    <w:p>
      <w:r>
        <w:rPr>
          <w:b/>
        </w:rPr>
        <w:t xml:space="preserve">Quelle: </w:t>
      </w:r>
      <w:r>
        <w:t>https://mcp.opencaselaw.ch/entscheid/ge_gerichte_ATA_663_2018</w:t>
      </w:r>
    </w:p>
    <w:p>
      <w:r>
        <w:t>FR: GE_GERICHTE ATA/663/2018 du 26 juin 2018</w:t>
      </w:r>
    </w:p>
    <w:p>
      <w:r>
        <w:t>IT: GE_GERICHTE ATA/663/2018 del 26 giugno 2018</w:t>
      </w:r>
    </w:p>
    <w:p>
      <w:pPr>
        <w:pStyle w:val="Heading2"/>
      </w:pPr>
      <w:r>
        <w:t>Erwägungen</w:t>
      </w:r>
    </w:p>
    <w:p>
      <w:r>
        <w:rPr>
          <w:b/>
        </w:rPr>
        <w:t>E. 26</w:t>
      </w:r>
    </w:p>
    <w:p>
      <w:r>
        <w:t>septembre 2010 - LOJ - E 2 05). 2)</w:t>
      </w:r>
    </w:p>
    <w:p>
      <w:r>
        <w:t>Aux termes des art. 144 de la loi sur l’instruction publique du 17 septembre 2015 (LIP - C 1 10) et 58 du règlement fixant le statut des membres du corps enseignant primaire, secondaire et tertiaire B du 12 juin 2002 (RStCE - B 5 10.04), dans l’attente du résultat d’une enquête administrative ou d’une information pénale, le Conseil d’État peut, de son propre chef ou à la demande de l’intéressé, suspendre provisoirement le membre du personnel auquel une faute, de nature à compromettre la confiance ou l’autorité qu’implique l’exercice de sa fonction, est reprochée. Cette décision est notifiée par lettre motivée. La suspension provisoire peut entraîner la suppression de toute</w:t>
      </w:r>
    </w:p>
    <w:p>
      <w:r>
        <w:t>- 4/7 - A/610/2018 prestation à la charge de l’État. À l’issue de l’enquête administrative, il est veillé à ce que l’intéressé ne subisse aucun préjudice réel autre que celui qui découle de la décision finale. La révocation pour violation des devoirs de service ou de fonction peut cependant agir rétroactivement au jour d’ouverture de l’enquête administrative. 3) a. En vertu de l’art. 57 let. c LPA, ne sont susceptibles de recours que les décisions incidentes qui peuvent causer un préjudice irréparable ou si l’admission du recours peut conduire immédiatement à une décision finale qui permet d’éviter une procédure probatoire longue et coûteuse.</w:t>
      </w:r>
    </w:p>
    <w:p>
      <w:r>
        <w:t>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 126 V 244 consid. 2c ; 125 II 613 consid. 2a ; Thierry TANQUEREL, Manuel de droit administratif, 2011, p. 422 n. 1265 ; Bernard CORBOZ, Le recours immédiat contre une décision incidente, SJ 1991, p. 628).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 des frais de celle-ci, n’est notamment pas considéré comme un dommage irréparable de ce point de vue (ATF 133 IV 139 précité consid. 4 ; 131 I 57 consid. 1 ; 129 III 107 consid. 1.2.1).</w:t>
      </w:r>
    </w:p>
    <w:p>
      <w:r>
        <w:t>c. La chambre administrative a précisé à plusieurs reprises que l’art. 57 let. c LPA devait être interprété à la lumière de ces principes (ATA/231/2017 précité consid. 3c ; ATA/762/2015 du 28 juillet 2015 ; ATA/338/2014 précité consid. 5 ; cette interprétation est critiquée par certains auteurs qui l'estiment trop restrictive : Stéphane GRODECKI/Romain JORDAN, Questions choisies de procédure administrative, SJ 2014 II p. 458 ss).</w:t>
      </w:r>
    </w:p>
    <w:p>
      <w:r>
        <w:t>d.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ATA/1217/2015 du 10 novembre 2015 consid. 2d).</w:t>
      </w:r>
    </w:p>
    <w:p>
      <w:r>
        <w:t>- 5/7 - A/610/2018</w:t>
      </w:r>
    </w:p>
    <w:p>
      <w:r>
        <w:t>e. La jurisprudence de la chambre de céans se montre, de manière générale, restrictive dans l’admission d’un préjudice irréparable (ATA/217/2013 du 9 avril 2013 consid. 5 ; ATA/839/2012 du 18 décembre 2012 consid. 2a).</w:t>
      </w:r>
    </w:p>
    <w:p>
      <w:r>
        <w:t>Toutefois, dans sa jurisprudence plus récente, la chambre de céans a admis un tel préjudice pour un sergent téléphoniste suspendu sans traitement au motif qu'il « [ressortait] du dossier que la décision [était] susceptible de causer un préjudice irréparable » (ATA/735/2013 du 5 novembre 2013 consid. 1).</w:t>
      </w:r>
    </w:p>
    <w:p>
      <w:r>
        <w:t>Elle a également admis un préjudice irréparable pour un fonctionnaire des Hôpitaux universitaires de Genève, suspendu sans traitement, qui a produit un certain nombre de pièces démontrant sa situation économique difficile (ATA/506/2014 du 1er juillet 2014 consid. 3c). 4) a. En l'espèce, l’admission du recours ne mettrait pas fin au litige, puisque l’enquête administrative suivra son cours quel que soit le sort de la mesure de suspension querellée. La seconde hypothèse visée par l’art. 57 let. c LPA n’est ainsi pas réalisée (ATA/217/2013 précité consid. 5 et les arrêts cités).</w:t>
      </w:r>
    </w:p>
    <w:p>
      <w:r>
        <w:t>b. Le recourant soutient que l'arrêté querellé lui cause un préjudice irréparable, dès lors qu'il n'est plus en mesure de subvenir à ses besoins [______]. Toutefois, le fait de ne plus recevoir de traitement n'est pas suffisant pour retenir l'existence d'un préjudice irréparable. Il faut encore que l'intéressé rende vraisemblable un tel préjudice (ATA/510/2017 précité).</w:t>
      </w:r>
    </w:p>
    <w:p>
      <w:r>
        <w:t>Or, le recourant bénéficie aujourd’hui d’indemnités chômage à hauteur de 80% de son traitement. [______]. La suspension qui a été décidée à l’encontre du recourant, outre qu’elle pouvait être contestée, pourrait être revue en fonction de l’évolution de la procédure. À ce titre, elle ne cause pas de préjudice irréparable au recourant.</w:t>
      </w:r>
    </w:p>
    <w:p>
      <w:r>
        <w:t>Enfin, si la suspension du traitement devait s’avérer injustifiée, le recourant pourrait faire valoir ses prétentions salariales.</w:t>
      </w:r>
    </w:p>
    <w:p>
      <w:r>
        <w:t>S’agissant du préjudice à sa santé et du préjudice d’image, la jurisprudence de la chambre de céans a, de façon constante, considéré qu’un dommage psychologique ou d'image résultant du fait de la libération de travailler, de la suspension provisoire ou de la résiliation des rapports de service ne saurait à lui seul justifier la réintégration à titre provisoire (ATA/443/2016 du 26 mai 2016 consid. 6 ; ATA/1383/2015 du 23 décembre 2015 consid. 2). Sans nier les particularités du cas d’espèce et les difficultés auxquelles le recourant est confronté, ces questions ne peuvent, au stade de la seule décision incidente dont est recours, être considérées comme un préjudice irréparable. Pour le surplus, les questions de médiatisation sont antérieures de plusieurs mois à la décision de suspension querellée. L’éventuel préjudice encouru par le recourant à ce titre ne</w:t>
      </w:r>
    </w:p>
    <w:p>
      <w:r>
        <w:t>- 6/7 - A/610/2018 fait pas l’objet de la présente procédure, laquelle limite l’examen d’un éventuel préjudice irréparable aux conséquences de la seule suspension.</w:t>
      </w:r>
    </w:p>
    <w:p>
      <w:r>
        <w:t>Le recours sera déclaré irrecevable en l’absence de préjudice irréparable. 5)</w:t>
      </w:r>
    </w:p>
    <w:p>
      <w:r>
        <w:t>Vu l’issue du litige, un émolument de CHF 800.- sera mis à la charge du recourant,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